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CA" w:rsidRDefault="008D23CA" w:rsidP="008D23CA">
      <w:pPr>
        <w:pStyle w:val="HelpTopic"/>
        <w:spacing w:before="0" w:after="0"/>
        <w:jc w:val="center"/>
        <w:rPr>
          <w:sz w:val="72"/>
          <w:szCs w:val="72"/>
        </w:rPr>
      </w:pPr>
      <w:bookmarkStart w:id="0" w:name="_GoBack"/>
      <w:bookmarkEnd w:id="0"/>
    </w:p>
    <w:p w:rsidR="008D23CA" w:rsidRDefault="008D23CA" w:rsidP="008D23CA">
      <w:pPr>
        <w:pStyle w:val="HelpTopic"/>
        <w:spacing w:before="0" w:after="0"/>
        <w:jc w:val="center"/>
        <w:rPr>
          <w:sz w:val="72"/>
          <w:szCs w:val="72"/>
        </w:rPr>
      </w:pPr>
    </w:p>
    <w:p w:rsidR="00E3444D" w:rsidRDefault="00E3444D" w:rsidP="008D23CA">
      <w:pPr>
        <w:pStyle w:val="HelpTopic"/>
        <w:spacing w:before="0" w:after="0"/>
        <w:jc w:val="center"/>
        <w:rPr>
          <w:sz w:val="72"/>
          <w:szCs w:val="72"/>
        </w:rPr>
      </w:pPr>
      <w:r w:rsidRPr="00E3444D">
        <w:rPr>
          <w:sz w:val="72"/>
          <w:szCs w:val="72"/>
        </w:rPr>
        <w:t>Instructions for Preparing</w:t>
      </w:r>
    </w:p>
    <w:p w:rsidR="008D23CA" w:rsidRDefault="00062E70" w:rsidP="008D23CA">
      <w:pPr>
        <w:pStyle w:val="HelpTopic"/>
        <w:spacing w:before="0" w:after="0"/>
        <w:jc w:val="center"/>
        <w:rPr>
          <w:sz w:val="40"/>
          <w:szCs w:val="40"/>
        </w:rPr>
      </w:pPr>
      <w:r>
        <w:rPr>
          <w:sz w:val="72"/>
          <w:szCs w:val="72"/>
        </w:rPr>
        <w:t>Decision Package</w:t>
      </w:r>
      <w:r w:rsidR="00A31320">
        <w:rPr>
          <w:sz w:val="72"/>
          <w:szCs w:val="72"/>
        </w:rPr>
        <w:t xml:space="preserve"> Submissions</w:t>
      </w:r>
      <w:r w:rsidR="00353BE0">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CB0899" w:rsidRDefault="000224C2" w:rsidP="00CB0899">
      <w:pPr>
        <w:pStyle w:val="HelpTopic"/>
        <w:spacing w:before="0" w:after="0"/>
        <w:jc w:val="center"/>
        <w:rPr>
          <w:sz w:val="40"/>
          <w:szCs w:val="40"/>
        </w:rPr>
      </w:pPr>
      <w:r>
        <w:rPr>
          <w:sz w:val="40"/>
          <w:szCs w:val="40"/>
        </w:rPr>
        <w:t xml:space="preserve">For </w:t>
      </w:r>
      <w:r w:rsidR="00CB0899">
        <w:rPr>
          <w:sz w:val="40"/>
          <w:szCs w:val="40"/>
        </w:rPr>
        <w:t>Agency Amendment Requests</w:t>
      </w:r>
    </w:p>
    <w:p w:rsidR="00CB0899" w:rsidRDefault="00CB0899" w:rsidP="008D23CA">
      <w:pPr>
        <w:pStyle w:val="HelpTopic"/>
        <w:spacing w:before="0" w:after="0"/>
        <w:jc w:val="center"/>
        <w:rPr>
          <w:sz w:val="40"/>
          <w:szCs w:val="40"/>
        </w:rPr>
      </w:pPr>
    </w:p>
    <w:p w:rsidR="008D23CA" w:rsidRPr="008D23CA" w:rsidRDefault="008D23CA" w:rsidP="008D23CA">
      <w:pPr>
        <w:pStyle w:val="HelpTopic"/>
        <w:spacing w:before="0" w:after="0"/>
        <w:jc w:val="center"/>
        <w:rPr>
          <w:sz w:val="40"/>
          <w:szCs w:val="40"/>
        </w:rPr>
      </w:pPr>
      <w:r w:rsidRPr="008D23CA">
        <w:rPr>
          <w:sz w:val="40"/>
          <w:szCs w:val="40"/>
        </w:rPr>
        <w:t>2014-2016 Biennial Budget</w:t>
      </w:r>
      <w:r w:rsidR="000224C2">
        <w:rPr>
          <w:sz w:val="40"/>
          <w:szCs w:val="40"/>
        </w:rPr>
        <w:t xml:space="preserve"> – Amended Session</w:t>
      </w:r>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E3444D" w:rsidRPr="001807FE" w:rsidRDefault="004B6241" w:rsidP="008D23CA">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October</w:t>
      </w:r>
      <w:r w:rsidR="008D23CA" w:rsidRPr="001807FE">
        <w:rPr>
          <w:rFonts w:ascii="Calibri" w:eastAsia="Times New Roman" w:hAnsi="Calibri" w:cs="Times New Roman"/>
          <w:b/>
          <w:bCs/>
          <w:color w:val="4F81BD"/>
          <w:sz w:val="40"/>
          <w:szCs w:val="40"/>
        </w:rPr>
        <w:t xml:space="preserve"> </w:t>
      </w:r>
      <w:r w:rsidR="00B30FF8">
        <w:rPr>
          <w:rFonts w:ascii="Calibri" w:eastAsia="Times New Roman" w:hAnsi="Calibri" w:cs="Times New Roman"/>
          <w:b/>
          <w:bCs/>
          <w:color w:val="4F81BD"/>
          <w:sz w:val="40"/>
          <w:szCs w:val="40"/>
        </w:rPr>
        <w:t>2014</w:t>
      </w:r>
    </w:p>
    <w:p w:rsidR="00C56FD8" w:rsidRDefault="00C56FD8">
      <w:pPr>
        <w:rPr>
          <w:rFonts w:cs="Arial"/>
          <w:b/>
          <w:bCs/>
          <w:sz w:val="32"/>
          <w:szCs w:val="32"/>
        </w:rPr>
      </w:pPr>
      <w:r>
        <w:rPr>
          <w:rFonts w:cs="Arial"/>
          <w:b/>
          <w:bCs/>
          <w:sz w:val="32"/>
          <w:szCs w:val="32"/>
        </w:rPr>
        <w:br w:type="page"/>
      </w:r>
    </w:p>
    <w:p w:rsidR="00C56FD8" w:rsidRDefault="00C56FD8" w:rsidP="00C56FD8">
      <w:pPr>
        <w:jc w:val="center"/>
        <w:rPr>
          <w:rFonts w:cs="Arial"/>
          <w:b/>
          <w:bCs/>
          <w:sz w:val="32"/>
          <w:szCs w:val="32"/>
        </w:rPr>
      </w:pPr>
      <w:r w:rsidRPr="00633C97">
        <w:rPr>
          <w:rFonts w:cs="Arial"/>
          <w:b/>
          <w:bCs/>
          <w:sz w:val="32"/>
          <w:szCs w:val="32"/>
        </w:rPr>
        <w:lastRenderedPageBreak/>
        <w:t>TABLE OF CONTENTS</w:t>
      </w:r>
    </w:p>
    <w:p w:rsidR="008A4D63" w:rsidRDefault="006C34E2">
      <w:pPr>
        <w:pStyle w:val="TOC1"/>
        <w:rPr>
          <w:b w:val="0"/>
          <w:bCs w:val="0"/>
          <w:caps w:val="0"/>
          <w:noProof/>
          <w:sz w:val="22"/>
          <w:szCs w:val="22"/>
        </w:rPr>
      </w:pPr>
      <w:r>
        <w:rPr>
          <w:rFonts w:ascii="Calibri" w:eastAsiaTheme="minorHAnsi" w:hAnsi="Calibri"/>
        </w:rPr>
        <w:fldChar w:fldCharType="begin"/>
      </w:r>
      <w:r w:rsidR="0039796F">
        <w:rPr>
          <w:rFonts w:ascii="Calibri" w:hAnsi="Calibri"/>
        </w:rPr>
        <w:instrText xml:space="preserve"> TOC \h \z \t "SubHeading,2,MyHeading,1" </w:instrText>
      </w:r>
      <w:r>
        <w:rPr>
          <w:rFonts w:ascii="Calibri" w:eastAsiaTheme="minorHAnsi" w:hAnsi="Calibri"/>
        </w:rPr>
        <w:fldChar w:fldCharType="separate"/>
      </w:r>
      <w:hyperlink w:anchor="_Toc399490486" w:history="1">
        <w:r w:rsidR="008A4D63" w:rsidRPr="001B08A8">
          <w:rPr>
            <w:rStyle w:val="Hyperlink"/>
            <w:noProof/>
          </w:rPr>
          <w:t>Decision Package Overview</w:t>
        </w:r>
        <w:r w:rsidR="008A4D63">
          <w:rPr>
            <w:noProof/>
            <w:webHidden/>
          </w:rPr>
          <w:tab/>
        </w:r>
        <w:r>
          <w:rPr>
            <w:noProof/>
            <w:webHidden/>
          </w:rPr>
          <w:fldChar w:fldCharType="begin"/>
        </w:r>
        <w:r w:rsidR="008A4D63">
          <w:rPr>
            <w:noProof/>
            <w:webHidden/>
          </w:rPr>
          <w:instrText xml:space="preserve"> PAGEREF _Toc399490486 \h </w:instrText>
        </w:r>
        <w:r>
          <w:rPr>
            <w:noProof/>
            <w:webHidden/>
          </w:rPr>
        </w:r>
        <w:r>
          <w:rPr>
            <w:noProof/>
            <w:webHidden/>
          </w:rPr>
          <w:fldChar w:fldCharType="separate"/>
        </w:r>
        <w:r w:rsidR="004B6241">
          <w:rPr>
            <w:noProof/>
            <w:webHidden/>
          </w:rPr>
          <w:t>1</w:t>
        </w:r>
        <w:r>
          <w:rPr>
            <w:noProof/>
            <w:webHidden/>
          </w:rPr>
          <w:fldChar w:fldCharType="end"/>
        </w:r>
      </w:hyperlink>
    </w:p>
    <w:p w:rsidR="008A4D63" w:rsidRDefault="00353BE0">
      <w:pPr>
        <w:pStyle w:val="TOC2"/>
        <w:tabs>
          <w:tab w:val="right" w:leader="dot" w:pos="9926"/>
        </w:tabs>
        <w:rPr>
          <w:smallCaps w:val="0"/>
          <w:noProof/>
          <w:sz w:val="22"/>
          <w:szCs w:val="22"/>
        </w:rPr>
      </w:pPr>
      <w:hyperlink w:anchor="_Toc399490487" w:history="1">
        <w:r w:rsidR="008A4D63" w:rsidRPr="001B08A8">
          <w:rPr>
            <w:rStyle w:val="Hyperlink"/>
            <w:noProof/>
          </w:rPr>
          <w:t>About the Decision Package Submission</w:t>
        </w:r>
        <w:r w:rsidR="008A4D63">
          <w:rPr>
            <w:noProof/>
            <w:webHidden/>
          </w:rPr>
          <w:tab/>
        </w:r>
        <w:r w:rsidR="006C34E2">
          <w:rPr>
            <w:noProof/>
            <w:webHidden/>
          </w:rPr>
          <w:fldChar w:fldCharType="begin"/>
        </w:r>
        <w:r w:rsidR="008A4D63">
          <w:rPr>
            <w:noProof/>
            <w:webHidden/>
          </w:rPr>
          <w:instrText xml:space="preserve"> PAGEREF _Toc399490487 \h </w:instrText>
        </w:r>
        <w:r w:rsidR="006C34E2">
          <w:rPr>
            <w:noProof/>
            <w:webHidden/>
          </w:rPr>
        </w:r>
        <w:r w:rsidR="006C34E2">
          <w:rPr>
            <w:noProof/>
            <w:webHidden/>
          </w:rPr>
          <w:fldChar w:fldCharType="separate"/>
        </w:r>
        <w:r w:rsidR="004B6241">
          <w:rPr>
            <w:noProof/>
            <w:webHidden/>
          </w:rPr>
          <w:t>1</w:t>
        </w:r>
        <w:r w:rsidR="006C34E2">
          <w:rPr>
            <w:noProof/>
            <w:webHidden/>
          </w:rPr>
          <w:fldChar w:fldCharType="end"/>
        </w:r>
      </w:hyperlink>
    </w:p>
    <w:p w:rsidR="008A4D63" w:rsidRDefault="00353BE0">
      <w:pPr>
        <w:pStyle w:val="TOC1"/>
        <w:rPr>
          <w:b w:val="0"/>
          <w:bCs w:val="0"/>
          <w:caps w:val="0"/>
          <w:noProof/>
          <w:sz w:val="22"/>
          <w:szCs w:val="22"/>
        </w:rPr>
      </w:pPr>
      <w:hyperlink w:anchor="_Toc399490489" w:history="1">
        <w:r w:rsidR="008A4D63" w:rsidRPr="001B08A8">
          <w:rPr>
            <w:rStyle w:val="Hyperlink"/>
            <w:noProof/>
          </w:rPr>
          <w:t>Technical and Non-Technical Decision Packages</w:t>
        </w:r>
        <w:r w:rsidR="008A4D63">
          <w:rPr>
            <w:noProof/>
            <w:webHidden/>
          </w:rPr>
          <w:tab/>
        </w:r>
        <w:r w:rsidR="006C34E2">
          <w:rPr>
            <w:noProof/>
            <w:webHidden/>
          </w:rPr>
          <w:fldChar w:fldCharType="begin"/>
        </w:r>
        <w:r w:rsidR="008A4D63">
          <w:rPr>
            <w:noProof/>
            <w:webHidden/>
          </w:rPr>
          <w:instrText xml:space="preserve"> PAGEREF _Toc399490489 \h </w:instrText>
        </w:r>
        <w:r w:rsidR="006C34E2">
          <w:rPr>
            <w:noProof/>
            <w:webHidden/>
          </w:rPr>
        </w:r>
        <w:r w:rsidR="006C34E2">
          <w:rPr>
            <w:noProof/>
            <w:webHidden/>
          </w:rPr>
          <w:fldChar w:fldCharType="separate"/>
        </w:r>
        <w:r w:rsidR="004B6241">
          <w:rPr>
            <w:noProof/>
            <w:webHidden/>
          </w:rPr>
          <w:t>1</w:t>
        </w:r>
        <w:r w:rsidR="006C34E2">
          <w:rPr>
            <w:noProof/>
            <w:webHidden/>
          </w:rPr>
          <w:fldChar w:fldCharType="end"/>
        </w:r>
      </w:hyperlink>
    </w:p>
    <w:p w:rsidR="008A4D63" w:rsidRDefault="00353BE0">
      <w:pPr>
        <w:pStyle w:val="TOC1"/>
        <w:rPr>
          <w:b w:val="0"/>
          <w:bCs w:val="0"/>
          <w:caps w:val="0"/>
          <w:noProof/>
          <w:sz w:val="22"/>
          <w:szCs w:val="22"/>
        </w:rPr>
      </w:pPr>
      <w:hyperlink w:anchor="_Toc399490490" w:history="1">
        <w:r w:rsidR="008A4D63" w:rsidRPr="001B08A8">
          <w:rPr>
            <w:rStyle w:val="Hyperlink"/>
            <w:noProof/>
          </w:rPr>
          <w:t>Enterprise Priorities and Strategies</w:t>
        </w:r>
        <w:r w:rsidR="008A4D63">
          <w:rPr>
            <w:noProof/>
            <w:webHidden/>
          </w:rPr>
          <w:tab/>
        </w:r>
        <w:r w:rsidR="006C34E2">
          <w:rPr>
            <w:noProof/>
            <w:webHidden/>
          </w:rPr>
          <w:fldChar w:fldCharType="begin"/>
        </w:r>
        <w:r w:rsidR="008A4D63">
          <w:rPr>
            <w:noProof/>
            <w:webHidden/>
          </w:rPr>
          <w:instrText xml:space="preserve"> PAGEREF _Toc399490490 \h </w:instrText>
        </w:r>
        <w:r w:rsidR="006C34E2">
          <w:rPr>
            <w:noProof/>
            <w:webHidden/>
          </w:rPr>
        </w:r>
        <w:r w:rsidR="006C34E2">
          <w:rPr>
            <w:noProof/>
            <w:webHidden/>
          </w:rPr>
          <w:fldChar w:fldCharType="separate"/>
        </w:r>
        <w:r w:rsidR="004B6241">
          <w:rPr>
            <w:noProof/>
            <w:webHidden/>
          </w:rPr>
          <w:t>2</w:t>
        </w:r>
        <w:r w:rsidR="006C34E2">
          <w:rPr>
            <w:noProof/>
            <w:webHidden/>
          </w:rPr>
          <w:fldChar w:fldCharType="end"/>
        </w:r>
      </w:hyperlink>
    </w:p>
    <w:p w:rsidR="008A4D63" w:rsidRPr="002E24EC" w:rsidRDefault="00353BE0" w:rsidP="002E24EC">
      <w:pPr>
        <w:pStyle w:val="TOC2"/>
        <w:tabs>
          <w:tab w:val="right" w:leader="dot" w:pos="9926"/>
        </w:tabs>
      </w:pPr>
      <w:hyperlink w:anchor="_Toc399490491" w:history="1">
        <w:r w:rsidR="008A4D63" w:rsidRPr="002E24EC">
          <w:t>Enterprise Priorities and Strategies Listing</w:t>
        </w:r>
        <w:r w:rsidR="008A4D63">
          <w:rPr>
            <w:webHidden/>
          </w:rPr>
          <w:tab/>
        </w:r>
        <w:r w:rsidR="006C34E2">
          <w:rPr>
            <w:webHidden/>
          </w:rPr>
          <w:fldChar w:fldCharType="begin"/>
        </w:r>
        <w:r w:rsidR="008A4D63">
          <w:rPr>
            <w:webHidden/>
          </w:rPr>
          <w:instrText xml:space="preserve"> PAGEREF _Toc399490491 \h </w:instrText>
        </w:r>
        <w:r w:rsidR="006C34E2">
          <w:rPr>
            <w:webHidden/>
          </w:rPr>
        </w:r>
        <w:r w:rsidR="006C34E2">
          <w:rPr>
            <w:webHidden/>
          </w:rPr>
          <w:fldChar w:fldCharType="separate"/>
        </w:r>
        <w:r w:rsidR="004B6241">
          <w:rPr>
            <w:webHidden/>
          </w:rPr>
          <w:t>2</w:t>
        </w:r>
        <w:r w:rsidR="006C34E2">
          <w:rPr>
            <w:webHidden/>
          </w:rPr>
          <w:fldChar w:fldCharType="end"/>
        </w:r>
      </w:hyperlink>
    </w:p>
    <w:p w:rsidR="008A4D63" w:rsidRDefault="00353BE0">
      <w:pPr>
        <w:pStyle w:val="TOC1"/>
        <w:rPr>
          <w:b w:val="0"/>
          <w:bCs w:val="0"/>
          <w:caps w:val="0"/>
          <w:noProof/>
          <w:sz w:val="22"/>
          <w:szCs w:val="22"/>
        </w:rPr>
      </w:pPr>
      <w:hyperlink w:anchor="_Toc399490492" w:history="1">
        <w:r w:rsidR="008A4D63" w:rsidRPr="001B08A8">
          <w:rPr>
            <w:rStyle w:val="Hyperlink"/>
            <w:noProof/>
          </w:rPr>
          <w:t>Strategic Link</w:t>
        </w:r>
        <w:r w:rsidR="008A4D63">
          <w:rPr>
            <w:noProof/>
            <w:webHidden/>
          </w:rPr>
          <w:tab/>
        </w:r>
        <w:r w:rsidR="006C34E2">
          <w:rPr>
            <w:noProof/>
            <w:webHidden/>
          </w:rPr>
          <w:fldChar w:fldCharType="begin"/>
        </w:r>
        <w:r w:rsidR="008A4D63">
          <w:rPr>
            <w:noProof/>
            <w:webHidden/>
          </w:rPr>
          <w:instrText xml:space="preserve"> PAGEREF _Toc399490492 \h </w:instrText>
        </w:r>
        <w:r w:rsidR="006C34E2">
          <w:rPr>
            <w:noProof/>
            <w:webHidden/>
          </w:rPr>
        </w:r>
        <w:r w:rsidR="006C34E2">
          <w:rPr>
            <w:noProof/>
            <w:webHidden/>
          </w:rPr>
          <w:fldChar w:fldCharType="separate"/>
        </w:r>
        <w:r w:rsidR="004B6241">
          <w:rPr>
            <w:noProof/>
            <w:webHidden/>
          </w:rPr>
          <w:t>5</w:t>
        </w:r>
        <w:r w:rsidR="006C34E2">
          <w:rPr>
            <w:noProof/>
            <w:webHidden/>
          </w:rPr>
          <w:fldChar w:fldCharType="end"/>
        </w:r>
      </w:hyperlink>
    </w:p>
    <w:p w:rsidR="008A4D63" w:rsidRPr="003D7263" w:rsidRDefault="00353BE0">
      <w:pPr>
        <w:pStyle w:val="TOC1"/>
        <w:rPr>
          <w:bCs w:val="0"/>
          <w:caps w:val="0"/>
          <w:noProof/>
          <w:sz w:val="22"/>
          <w:szCs w:val="22"/>
        </w:rPr>
      </w:pPr>
      <w:hyperlink w:anchor="_Toc399490493" w:history="1">
        <w:r w:rsidR="008A4D63" w:rsidRPr="001B08A8">
          <w:rPr>
            <w:rStyle w:val="Hyperlink"/>
            <w:noProof/>
          </w:rPr>
          <w:t>Personal Services</w:t>
        </w:r>
        <w:r w:rsidR="008A4D63">
          <w:rPr>
            <w:noProof/>
            <w:webHidden/>
          </w:rPr>
          <w:tab/>
        </w:r>
        <w:r w:rsidR="006C34E2">
          <w:rPr>
            <w:noProof/>
            <w:webHidden/>
          </w:rPr>
          <w:fldChar w:fldCharType="begin"/>
        </w:r>
        <w:r w:rsidR="008A4D63">
          <w:rPr>
            <w:noProof/>
            <w:webHidden/>
          </w:rPr>
          <w:instrText xml:space="preserve"> PAGEREF _Toc399490493 \h </w:instrText>
        </w:r>
        <w:r w:rsidR="006C34E2">
          <w:rPr>
            <w:noProof/>
            <w:webHidden/>
          </w:rPr>
        </w:r>
        <w:r w:rsidR="006C34E2">
          <w:rPr>
            <w:noProof/>
            <w:webHidden/>
          </w:rPr>
          <w:fldChar w:fldCharType="separate"/>
        </w:r>
        <w:r w:rsidR="004B6241">
          <w:rPr>
            <w:noProof/>
            <w:webHidden/>
          </w:rPr>
          <w:t>6</w:t>
        </w:r>
        <w:r w:rsidR="006C34E2">
          <w:rPr>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494" w:history="1">
        <w:r w:rsidR="008A4D63" w:rsidRPr="003D7263">
          <w:rPr>
            <w:rStyle w:val="Hyperlink"/>
            <w:b/>
            <w:noProof/>
          </w:rPr>
          <w:t>Benefit Rates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_Toc399490494 \h </w:instrText>
        </w:r>
        <w:r w:rsidR="006C34E2" w:rsidRPr="003D7263">
          <w:rPr>
            <w:b/>
            <w:noProof/>
            <w:webHidden/>
          </w:rPr>
        </w:r>
        <w:r w:rsidR="006C34E2" w:rsidRPr="003D7263">
          <w:rPr>
            <w:b/>
            <w:noProof/>
            <w:webHidden/>
          </w:rPr>
          <w:fldChar w:fldCharType="separate"/>
        </w:r>
        <w:r w:rsidR="004B6241" w:rsidRPr="003D7263">
          <w:rPr>
            <w:b/>
            <w:noProof/>
            <w:webHidden/>
          </w:rPr>
          <w:t>6</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495" w:history="1">
        <w:r w:rsidR="008A4D63" w:rsidRPr="003D7263">
          <w:rPr>
            <w:rStyle w:val="Hyperlink"/>
            <w:b/>
            <w:noProof/>
          </w:rPr>
          <w:t>Requests for Salary Increases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_Toc399490495 \h </w:instrText>
        </w:r>
        <w:r w:rsidR="006C34E2" w:rsidRPr="003D7263">
          <w:rPr>
            <w:b/>
            <w:noProof/>
            <w:webHidden/>
          </w:rPr>
        </w:r>
        <w:r w:rsidR="006C34E2" w:rsidRPr="003D7263">
          <w:rPr>
            <w:b/>
            <w:noProof/>
            <w:webHidden/>
          </w:rPr>
          <w:fldChar w:fldCharType="separate"/>
        </w:r>
        <w:r w:rsidR="004B6241" w:rsidRPr="003D7263">
          <w:rPr>
            <w:b/>
            <w:noProof/>
            <w:webHidden/>
          </w:rPr>
          <w:t>7</w:t>
        </w:r>
        <w:r w:rsidR="006C34E2" w:rsidRPr="003D7263">
          <w:rPr>
            <w:b/>
            <w:noProof/>
            <w:webHidden/>
          </w:rPr>
          <w:fldChar w:fldCharType="end"/>
        </w:r>
      </w:hyperlink>
    </w:p>
    <w:p w:rsidR="008A4D63" w:rsidRPr="003D7263" w:rsidRDefault="00353BE0">
      <w:pPr>
        <w:pStyle w:val="TOC1"/>
        <w:rPr>
          <w:bCs w:val="0"/>
          <w:caps w:val="0"/>
          <w:noProof/>
          <w:sz w:val="22"/>
          <w:szCs w:val="22"/>
        </w:rPr>
      </w:pPr>
      <w:hyperlink w:anchor="_Toc399490496" w:history="1">
        <w:r w:rsidR="008A4D63" w:rsidRPr="003D7263">
          <w:rPr>
            <w:rStyle w:val="Hyperlink"/>
            <w:noProof/>
          </w:rPr>
          <w:t>Nonpersonal Services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_Toc399490496 \h </w:instrText>
        </w:r>
        <w:r w:rsidR="006C34E2" w:rsidRPr="003D7263">
          <w:rPr>
            <w:noProof/>
            <w:webHidden/>
          </w:rPr>
        </w:r>
        <w:r w:rsidR="006C34E2" w:rsidRPr="003D7263">
          <w:rPr>
            <w:noProof/>
            <w:webHidden/>
          </w:rPr>
          <w:fldChar w:fldCharType="separate"/>
        </w:r>
        <w:r w:rsidR="004B6241" w:rsidRPr="003D7263">
          <w:rPr>
            <w:noProof/>
            <w:webHidden/>
          </w:rPr>
          <w:t>7</w:t>
        </w:r>
        <w:r w:rsidR="006C34E2" w:rsidRPr="003D7263">
          <w:rPr>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497" w:history="1">
        <w:r w:rsidR="008A4D63" w:rsidRPr="003D7263">
          <w:rPr>
            <w:rStyle w:val="Hyperlink"/>
            <w:b/>
            <w:noProof/>
          </w:rPr>
          <w:t>Detailed Nonpersonal Services Subobject Codes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_Toc399490497 \h </w:instrText>
        </w:r>
        <w:r w:rsidR="006C34E2" w:rsidRPr="003D7263">
          <w:rPr>
            <w:b/>
            <w:noProof/>
            <w:webHidden/>
          </w:rPr>
        </w:r>
        <w:r w:rsidR="006C34E2" w:rsidRPr="003D7263">
          <w:rPr>
            <w:b/>
            <w:noProof/>
            <w:webHidden/>
          </w:rPr>
          <w:fldChar w:fldCharType="separate"/>
        </w:r>
        <w:r w:rsidR="004B6241" w:rsidRPr="003D7263">
          <w:rPr>
            <w:b/>
            <w:noProof/>
            <w:webHidden/>
          </w:rPr>
          <w:t>7</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498" w:history="1">
        <w:r w:rsidR="008A4D63" w:rsidRPr="003D7263">
          <w:rPr>
            <w:rStyle w:val="Hyperlink"/>
            <w:b/>
            <w:noProof/>
          </w:rPr>
          <w:t>Allowable Nonpersonal Services Convenience Codes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_Toc399490498 \h </w:instrText>
        </w:r>
        <w:r w:rsidR="006C34E2" w:rsidRPr="003D7263">
          <w:rPr>
            <w:b/>
            <w:noProof/>
            <w:webHidden/>
          </w:rPr>
        </w:r>
        <w:r w:rsidR="006C34E2" w:rsidRPr="003D7263">
          <w:rPr>
            <w:b/>
            <w:noProof/>
            <w:webHidden/>
          </w:rPr>
          <w:fldChar w:fldCharType="separate"/>
        </w:r>
        <w:r w:rsidR="004B6241" w:rsidRPr="003D7263">
          <w:rPr>
            <w:b/>
            <w:noProof/>
            <w:webHidden/>
          </w:rPr>
          <w:t>9</w:t>
        </w:r>
        <w:r w:rsidR="006C34E2" w:rsidRPr="003D7263">
          <w:rPr>
            <w:b/>
            <w:noProof/>
            <w:webHidden/>
          </w:rPr>
          <w:fldChar w:fldCharType="end"/>
        </w:r>
      </w:hyperlink>
    </w:p>
    <w:p w:rsidR="008A4D63" w:rsidRPr="003D7263" w:rsidRDefault="00353BE0">
      <w:pPr>
        <w:pStyle w:val="TOC1"/>
        <w:rPr>
          <w:bCs w:val="0"/>
          <w:caps w:val="0"/>
          <w:noProof/>
          <w:sz w:val="22"/>
          <w:szCs w:val="22"/>
        </w:rPr>
      </w:pPr>
      <w:hyperlink w:anchor="_Toc399490499" w:history="1">
        <w:r w:rsidR="008A4D63" w:rsidRPr="003D7263">
          <w:rPr>
            <w:rStyle w:val="Hyperlink"/>
            <w:noProof/>
          </w:rPr>
          <w:t>Components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_Toc399490499 \h </w:instrText>
        </w:r>
        <w:r w:rsidR="006C34E2" w:rsidRPr="003D7263">
          <w:rPr>
            <w:noProof/>
            <w:webHidden/>
          </w:rPr>
        </w:r>
        <w:r w:rsidR="006C34E2" w:rsidRPr="003D7263">
          <w:rPr>
            <w:noProof/>
            <w:webHidden/>
          </w:rPr>
          <w:fldChar w:fldCharType="separate"/>
        </w:r>
        <w:r w:rsidR="004B6241" w:rsidRPr="003D7263">
          <w:rPr>
            <w:noProof/>
            <w:webHidden/>
          </w:rPr>
          <w:t>9</w:t>
        </w:r>
        <w:r w:rsidR="006C34E2" w:rsidRPr="003D7263">
          <w:rPr>
            <w:noProof/>
            <w:webHidden/>
          </w:rPr>
          <w:fldChar w:fldCharType="end"/>
        </w:r>
      </w:hyperlink>
    </w:p>
    <w:p w:rsidR="008A4D63" w:rsidRPr="003D7263" w:rsidRDefault="00353BE0">
      <w:pPr>
        <w:pStyle w:val="TOC1"/>
        <w:rPr>
          <w:bCs w:val="0"/>
          <w:caps w:val="0"/>
          <w:noProof/>
          <w:sz w:val="22"/>
          <w:szCs w:val="22"/>
        </w:rPr>
      </w:pPr>
      <w:hyperlink w:anchor="_Toc399490500" w:history="1">
        <w:r w:rsidR="008A4D63" w:rsidRPr="003D7263">
          <w:rPr>
            <w:rStyle w:val="Hyperlink"/>
            <w:noProof/>
          </w:rPr>
          <w:t>Nongeneral Fund Revenue Source</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_Toc399490500 \h </w:instrText>
        </w:r>
        <w:r w:rsidR="006C34E2" w:rsidRPr="003D7263">
          <w:rPr>
            <w:noProof/>
            <w:webHidden/>
          </w:rPr>
        </w:r>
        <w:r w:rsidR="006C34E2" w:rsidRPr="003D7263">
          <w:rPr>
            <w:noProof/>
            <w:webHidden/>
          </w:rPr>
          <w:fldChar w:fldCharType="separate"/>
        </w:r>
        <w:r w:rsidR="004B6241" w:rsidRPr="003D7263">
          <w:rPr>
            <w:noProof/>
            <w:webHidden/>
          </w:rPr>
          <w:t>9</w:t>
        </w:r>
        <w:r w:rsidR="006C34E2" w:rsidRPr="003D7263">
          <w:rPr>
            <w:noProof/>
            <w:webHidden/>
          </w:rPr>
          <w:fldChar w:fldCharType="end"/>
        </w:r>
      </w:hyperlink>
    </w:p>
    <w:p w:rsidR="008A4D63" w:rsidRPr="003D7263" w:rsidRDefault="00353BE0">
      <w:pPr>
        <w:pStyle w:val="TOC1"/>
        <w:rPr>
          <w:bCs w:val="0"/>
          <w:caps w:val="0"/>
          <w:noProof/>
          <w:sz w:val="22"/>
          <w:szCs w:val="22"/>
        </w:rPr>
      </w:pPr>
      <w:hyperlink w:anchor="_Toc399490501" w:history="1">
        <w:r w:rsidR="008A4D63" w:rsidRPr="003D7263">
          <w:rPr>
            <w:rStyle w:val="Hyperlink"/>
            <w:noProof/>
          </w:rPr>
          <w:t>Rate Adjustments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_Toc399490501 \h </w:instrText>
        </w:r>
        <w:r w:rsidR="006C34E2" w:rsidRPr="003D7263">
          <w:rPr>
            <w:noProof/>
            <w:webHidden/>
          </w:rPr>
        </w:r>
        <w:r w:rsidR="006C34E2" w:rsidRPr="003D7263">
          <w:rPr>
            <w:noProof/>
            <w:webHidden/>
          </w:rPr>
          <w:fldChar w:fldCharType="separate"/>
        </w:r>
        <w:r w:rsidR="004B6241" w:rsidRPr="003D7263">
          <w:rPr>
            <w:noProof/>
            <w:webHidden/>
          </w:rPr>
          <w:t>9</w:t>
        </w:r>
        <w:r w:rsidR="006C34E2" w:rsidRPr="003D7263">
          <w:rPr>
            <w:noProof/>
            <w:webHidden/>
          </w:rPr>
          <w:fldChar w:fldCharType="end"/>
        </w:r>
      </w:hyperlink>
    </w:p>
    <w:p w:rsidR="008A4D63" w:rsidRPr="003D7263" w:rsidRDefault="00353BE0">
      <w:pPr>
        <w:pStyle w:val="TOC1"/>
        <w:rPr>
          <w:bCs w:val="0"/>
          <w:caps w:val="0"/>
          <w:noProof/>
          <w:sz w:val="22"/>
          <w:szCs w:val="22"/>
        </w:rPr>
      </w:pPr>
      <w:hyperlink w:anchor="_Toc399490502" w:history="1">
        <w:r w:rsidR="008A4D63" w:rsidRPr="003D7263">
          <w:rPr>
            <w:rStyle w:val="Hyperlink"/>
            <w:noProof/>
          </w:rPr>
          <w:t>Reports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_Toc399490502 \h </w:instrText>
        </w:r>
        <w:r w:rsidR="006C34E2" w:rsidRPr="003D7263">
          <w:rPr>
            <w:noProof/>
            <w:webHidden/>
          </w:rPr>
        </w:r>
        <w:r w:rsidR="006C34E2" w:rsidRPr="003D7263">
          <w:rPr>
            <w:noProof/>
            <w:webHidden/>
          </w:rPr>
          <w:fldChar w:fldCharType="separate"/>
        </w:r>
        <w:r w:rsidR="004B6241" w:rsidRPr="003D7263">
          <w:rPr>
            <w:noProof/>
            <w:webHidden/>
          </w:rPr>
          <w:t>10</w:t>
        </w:r>
        <w:r w:rsidR="006C34E2" w:rsidRPr="003D7263">
          <w:rPr>
            <w:noProof/>
            <w:webHidden/>
          </w:rPr>
          <w:fldChar w:fldCharType="end"/>
        </w:r>
      </w:hyperlink>
    </w:p>
    <w:p w:rsidR="008A4D63" w:rsidRPr="003D7263" w:rsidRDefault="00353BE0">
      <w:pPr>
        <w:pStyle w:val="TOC1"/>
        <w:rPr>
          <w:bCs w:val="0"/>
          <w:caps w:val="0"/>
          <w:noProof/>
          <w:sz w:val="22"/>
          <w:szCs w:val="22"/>
        </w:rPr>
      </w:pPr>
      <w:hyperlink w:anchor="_Toc399490503" w:history="1">
        <w:r w:rsidR="008A4D63" w:rsidRPr="003D7263">
          <w:rPr>
            <w:rStyle w:val="Hyperlink"/>
            <w:noProof/>
          </w:rPr>
          <w:t>Decision Package Module Detailed Instructions -</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_Toc399490503 \h </w:instrText>
        </w:r>
        <w:r w:rsidR="006C34E2" w:rsidRPr="003D7263">
          <w:rPr>
            <w:noProof/>
            <w:webHidden/>
          </w:rPr>
        </w:r>
        <w:r w:rsidR="006C34E2" w:rsidRPr="003D7263">
          <w:rPr>
            <w:noProof/>
            <w:webHidden/>
          </w:rPr>
          <w:fldChar w:fldCharType="separate"/>
        </w:r>
        <w:r w:rsidR="004B6241" w:rsidRPr="003D7263">
          <w:rPr>
            <w:noProof/>
            <w:webHidden/>
          </w:rPr>
          <w:t>11</w:t>
        </w:r>
        <w:r w:rsidR="006C34E2" w:rsidRPr="003D7263">
          <w:rPr>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04" w:history="1">
        <w:r w:rsidR="008A4D63" w:rsidRPr="003D7263">
          <w:rPr>
            <w:rStyle w:val="Hyperlink"/>
            <w:b/>
            <w:noProof/>
          </w:rPr>
          <w:t>Decision Package Module Quick Guides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_Toc399490504 \h </w:instrText>
        </w:r>
        <w:r w:rsidR="006C34E2" w:rsidRPr="003D7263">
          <w:rPr>
            <w:b/>
            <w:noProof/>
            <w:webHidden/>
          </w:rPr>
        </w:r>
        <w:r w:rsidR="006C34E2" w:rsidRPr="003D7263">
          <w:rPr>
            <w:b/>
            <w:noProof/>
            <w:webHidden/>
          </w:rPr>
          <w:fldChar w:fldCharType="separate"/>
        </w:r>
        <w:r w:rsidR="004B6241" w:rsidRPr="003D7263">
          <w:rPr>
            <w:b/>
            <w:noProof/>
            <w:webHidden/>
          </w:rPr>
          <w:t>11</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06" w:history="1">
        <w:r w:rsidR="008A4D63" w:rsidRPr="003D7263">
          <w:rPr>
            <w:rStyle w:val="Hyperlink"/>
            <w:b/>
            <w:noProof/>
          </w:rPr>
          <w:t>Overview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_Toc399490506 \h </w:instrText>
        </w:r>
        <w:r w:rsidR="006C34E2" w:rsidRPr="003D7263">
          <w:rPr>
            <w:b/>
            <w:noProof/>
            <w:webHidden/>
          </w:rPr>
        </w:r>
        <w:r w:rsidR="006C34E2" w:rsidRPr="003D7263">
          <w:rPr>
            <w:b/>
            <w:noProof/>
            <w:webHidden/>
          </w:rPr>
          <w:fldChar w:fldCharType="separate"/>
        </w:r>
        <w:r w:rsidR="004B6241" w:rsidRPr="003D7263">
          <w:rPr>
            <w:b/>
            <w:noProof/>
            <w:webHidden/>
          </w:rPr>
          <w:t>13</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07" w:history="1">
        <w:r w:rsidR="008A4D63" w:rsidRPr="003D7263">
          <w:rPr>
            <w:rStyle w:val="Hyperlink"/>
            <w:b/>
            <w:noProof/>
          </w:rPr>
          <w:t>Overview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_Toc399490507 \h </w:instrText>
        </w:r>
        <w:r w:rsidR="006C34E2" w:rsidRPr="003D7263">
          <w:rPr>
            <w:b/>
            <w:noProof/>
            <w:webHidden/>
          </w:rPr>
        </w:r>
        <w:r w:rsidR="006C34E2" w:rsidRPr="003D7263">
          <w:rPr>
            <w:b/>
            <w:noProof/>
            <w:webHidden/>
          </w:rPr>
          <w:fldChar w:fldCharType="separate"/>
        </w:r>
        <w:r w:rsidR="004B6241" w:rsidRPr="003D7263">
          <w:rPr>
            <w:b/>
            <w:noProof/>
            <w:webHidden/>
          </w:rPr>
          <w:t>13</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08" w:history="1">
        <w:r w:rsidR="008A4D63" w:rsidRPr="003D7263">
          <w:rPr>
            <w:rStyle w:val="Hyperlink"/>
            <w:b/>
            <w:noProof/>
          </w:rPr>
          <w:t>Narratives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_Toc399490508 \h </w:instrText>
        </w:r>
        <w:r w:rsidR="006C34E2" w:rsidRPr="003D7263">
          <w:rPr>
            <w:b/>
            <w:noProof/>
            <w:webHidden/>
          </w:rPr>
        </w:r>
        <w:r w:rsidR="006C34E2" w:rsidRPr="003D7263">
          <w:rPr>
            <w:b/>
            <w:noProof/>
            <w:webHidden/>
          </w:rPr>
          <w:fldChar w:fldCharType="separate"/>
        </w:r>
        <w:r w:rsidR="004B6241" w:rsidRPr="003D7263">
          <w:rPr>
            <w:b/>
            <w:noProof/>
            <w:webHidden/>
          </w:rPr>
          <w:t>16</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09" w:history="1">
        <w:r w:rsidR="008A4D63" w:rsidRPr="003D7263">
          <w:rPr>
            <w:rStyle w:val="Hyperlink"/>
            <w:b/>
            <w:noProof/>
          </w:rPr>
          <w:t>Narratives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_Toc399490509 \h </w:instrText>
        </w:r>
        <w:r w:rsidR="006C34E2" w:rsidRPr="003D7263">
          <w:rPr>
            <w:b/>
            <w:noProof/>
            <w:webHidden/>
          </w:rPr>
        </w:r>
        <w:r w:rsidR="006C34E2" w:rsidRPr="003D7263">
          <w:rPr>
            <w:b/>
            <w:noProof/>
            <w:webHidden/>
          </w:rPr>
          <w:fldChar w:fldCharType="separate"/>
        </w:r>
        <w:r w:rsidR="004B6241" w:rsidRPr="003D7263">
          <w:rPr>
            <w:b/>
            <w:noProof/>
            <w:webHidden/>
          </w:rPr>
          <w:t>16</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0" w:history="1">
        <w:r w:rsidR="008A4D63" w:rsidRPr="003D7263">
          <w:rPr>
            <w:rStyle w:val="Hyperlink"/>
            <w:b/>
            <w:noProof/>
          </w:rPr>
          <w:t>Budget Summary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_Toc399490510 \h </w:instrText>
        </w:r>
        <w:r w:rsidR="006C34E2" w:rsidRPr="003D7263">
          <w:rPr>
            <w:b/>
            <w:noProof/>
            <w:webHidden/>
          </w:rPr>
        </w:r>
        <w:r w:rsidR="006C34E2" w:rsidRPr="003D7263">
          <w:rPr>
            <w:b/>
            <w:noProof/>
            <w:webHidden/>
          </w:rPr>
          <w:fldChar w:fldCharType="separate"/>
        </w:r>
        <w:r w:rsidR="004B6241" w:rsidRPr="003D7263">
          <w:rPr>
            <w:b/>
            <w:noProof/>
            <w:webHidden/>
          </w:rPr>
          <w:t>17</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1" w:history="1">
        <w:r w:rsidR="008A4D63" w:rsidRPr="003D7263">
          <w:rPr>
            <w:rStyle w:val="Hyperlink"/>
            <w:b/>
            <w:noProof/>
          </w:rPr>
          <w:t>Budget Summary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_Toc399490511 \h </w:instrText>
        </w:r>
        <w:r w:rsidR="006C34E2" w:rsidRPr="003D7263">
          <w:rPr>
            <w:b/>
            <w:noProof/>
            <w:webHidden/>
          </w:rPr>
        </w:r>
        <w:r w:rsidR="006C34E2" w:rsidRPr="003D7263">
          <w:rPr>
            <w:b/>
            <w:noProof/>
            <w:webHidden/>
          </w:rPr>
          <w:fldChar w:fldCharType="separate"/>
        </w:r>
        <w:r w:rsidR="004B6241" w:rsidRPr="003D7263">
          <w:rPr>
            <w:b/>
            <w:noProof/>
            <w:webHidden/>
          </w:rPr>
          <w:t>17</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2" w:history="1">
        <w:r w:rsidR="008A4D63" w:rsidRPr="003D7263">
          <w:rPr>
            <w:rStyle w:val="Hyperlink"/>
            <w:b/>
            <w:noProof/>
          </w:rPr>
          <w:t>Budget Detail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_Toc399490512 \h </w:instrText>
        </w:r>
        <w:r w:rsidR="006C34E2" w:rsidRPr="003D7263">
          <w:rPr>
            <w:b/>
            <w:noProof/>
            <w:webHidden/>
          </w:rPr>
        </w:r>
        <w:r w:rsidR="006C34E2" w:rsidRPr="003D7263">
          <w:rPr>
            <w:b/>
            <w:noProof/>
            <w:webHidden/>
          </w:rPr>
          <w:fldChar w:fldCharType="separate"/>
        </w:r>
        <w:r w:rsidR="004B6241" w:rsidRPr="003D7263">
          <w:rPr>
            <w:b/>
            <w:noProof/>
            <w:webHidden/>
          </w:rPr>
          <w:t>18</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3" w:history="1">
        <w:r w:rsidR="008A4D63" w:rsidRPr="003D7263">
          <w:rPr>
            <w:rStyle w:val="Hyperlink"/>
            <w:b/>
            <w:noProof/>
          </w:rPr>
          <w:t>Budget Detail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_Toc399490513 \h </w:instrText>
        </w:r>
        <w:r w:rsidR="006C34E2" w:rsidRPr="003D7263">
          <w:rPr>
            <w:b/>
            <w:noProof/>
            <w:webHidden/>
          </w:rPr>
        </w:r>
        <w:r w:rsidR="006C34E2" w:rsidRPr="003D7263">
          <w:rPr>
            <w:b/>
            <w:noProof/>
            <w:webHidden/>
          </w:rPr>
          <w:fldChar w:fldCharType="separate"/>
        </w:r>
        <w:r w:rsidR="004B6241" w:rsidRPr="003D7263">
          <w:rPr>
            <w:b/>
            <w:noProof/>
            <w:webHidden/>
          </w:rPr>
          <w:t>19</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4" w:history="1">
        <w:r w:rsidR="008A4D63" w:rsidRPr="003D7263">
          <w:rPr>
            <w:rStyle w:val="Hyperlink"/>
            <w:b/>
            <w:noProof/>
          </w:rPr>
          <w:t>Position Planning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_Toc399490514 \h </w:instrText>
        </w:r>
        <w:r w:rsidR="006C34E2" w:rsidRPr="003D7263">
          <w:rPr>
            <w:b/>
            <w:noProof/>
            <w:webHidden/>
          </w:rPr>
        </w:r>
        <w:r w:rsidR="006C34E2" w:rsidRPr="003D7263">
          <w:rPr>
            <w:b/>
            <w:noProof/>
            <w:webHidden/>
          </w:rPr>
          <w:fldChar w:fldCharType="separate"/>
        </w:r>
        <w:r w:rsidR="004B6241" w:rsidRPr="003D7263">
          <w:rPr>
            <w:b/>
            <w:noProof/>
            <w:webHidden/>
          </w:rPr>
          <w:t>19</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5" w:history="1">
        <w:r w:rsidR="008A4D63" w:rsidRPr="003D7263">
          <w:rPr>
            <w:rStyle w:val="Hyperlink"/>
            <w:b/>
            <w:noProof/>
          </w:rPr>
          <w:t>Position Planning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_Toc399490515 \h </w:instrText>
        </w:r>
        <w:r w:rsidR="006C34E2" w:rsidRPr="003D7263">
          <w:rPr>
            <w:b/>
            <w:noProof/>
            <w:webHidden/>
          </w:rPr>
        </w:r>
        <w:r w:rsidR="006C34E2" w:rsidRPr="003D7263">
          <w:rPr>
            <w:b/>
            <w:noProof/>
            <w:webHidden/>
          </w:rPr>
          <w:fldChar w:fldCharType="separate"/>
        </w:r>
        <w:r w:rsidR="004B6241" w:rsidRPr="003D7263">
          <w:rPr>
            <w:b/>
            <w:noProof/>
            <w:webHidden/>
          </w:rPr>
          <w:t>20</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6" w:history="1">
        <w:r w:rsidR="008A4D63" w:rsidRPr="003D7263">
          <w:rPr>
            <w:rStyle w:val="Hyperlink"/>
            <w:b/>
            <w:noProof/>
          </w:rPr>
          <w:t>Components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_Toc399490516 \h </w:instrText>
        </w:r>
        <w:r w:rsidR="006C34E2" w:rsidRPr="003D7263">
          <w:rPr>
            <w:b/>
            <w:noProof/>
            <w:webHidden/>
          </w:rPr>
        </w:r>
        <w:r w:rsidR="006C34E2" w:rsidRPr="003D7263">
          <w:rPr>
            <w:b/>
            <w:noProof/>
            <w:webHidden/>
          </w:rPr>
          <w:fldChar w:fldCharType="separate"/>
        </w:r>
        <w:r w:rsidR="004B6241" w:rsidRPr="003D7263">
          <w:rPr>
            <w:b/>
            <w:noProof/>
            <w:webHidden/>
          </w:rPr>
          <w:t>23</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7" w:history="1">
        <w:r w:rsidR="008A4D63" w:rsidRPr="003D7263">
          <w:rPr>
            <w:rStyle w:val="Hyperlink"/>
            <w:b/>
            <w:noProof/>
          </w:rPr>
          <w:t>Components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_Toc399490517 \h </w:instrText>
        </w:r>
        <w:r w:rsidR="006C34E2" w:rsidRPr="003D7263">
          <w:rPr>
            <w:b/>
            <w:noProof/>
            <w:webHidden/>
          </w:rPr>
        </w:r>
        <w:r w:rsidR="006C34E2" w:rsidRPr="003D7263">
          <w:rPr>
            <w:b/>
            <w:noProof/>
            <w:webHidden/>
          </w:rPr>
          <w:fldChar w:fldCharType="separate"/>
        </w:r>
        <w:r w:rsidR="004B6241" w:rsidRPr="003D7263">
          <w:rPr>
            <w:b/>
            <w:noProof/>
            <w:webHidden/>
          </w:rPr>
          <w:t>23</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8" w:history="1">
        <w:r w:rsidR="008A4D63" w:rsidRPr="003D7263">
          <w:rPr>
            <w:rStyle w:val="Hyperlink"/>
            <w:b/>
            <w:noProof/>
          </w:rPr>
          <w:t>NGF Revenue Source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_Toc399490518 \h </w:instrText>
        </w:r>
        <w:r w:rsidR="006C34E2" w:rsidRPr="003D7263">
          <w:rPr>
            <w:b/>
            <w:noProof/>
            <w:webHidden/>
          </w:rPr>
        </w:r>
        <w:r w:rsidR="006C34E2" w:rsidRPr="003D7263">
          <w:rPr>
            <w:b/>
            <w:noProof/>
            <w:webHidden/>
          </w:rPr>
          <w:fldChar w:fldCharType="separate"/>
        </w:r>
        <w:r w:rsidR="004B6241" w:rsidRPr="003D7263">
          <w:rPr>
            <w:b/>
            <w:noProof/>
            <w:webHidden/>
          </w:rPr>
          <w:t>24</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19" w:history="1">
        <w:r w:rsidR="008A4D63" w:rsidRPr="003D7263">
          <w:rPr>
            <w:rStyle w:val="Hyperlink"/>
            <w:b/>
            <w:noProof/>
          </w:rPr>
          <w:t>NGF Revenue Source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_Toc399490519 \h </w:instrText>
        </w:r>
        <w:r w:rsidR="006C34E2" w:rsidRPr="003D7263">
          <w:rPr>
            <w:b/>
            <w:noProof/>
            <w:webHidden/>
          </w:rPr>
        </w:r>
        <w:r w:rsidR="006C34E2" w:rsidRPr="003D7263">
          <w:rPr>
            <w:b/>
            <w:noProof/>
            <w:webHidden/>
          </w:rPr>
          <w:fldChar w:fldCharType="separate"/>
        </w:r>
        <w:r w:rsidR="004B6241" w:rsidRPr="003D7263">
          <w:rPr>
            <w:b/>
            <w:noProof/>
            <w:webHidden/>
          </w:rPr>
          <w:t>24</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0" w:history="1">
        <w:r w:rsidR="008A4D63" w:rsidRPr="003D7263">
          <w:rPr>
            <w:rStyle w:val="Hyperlink"/>
            <w:b/>
            <w:noProof/>
          </w:rPr>
          <w:t>Rate Adjustment Tab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_Toc399490520 \h </w:instrText>
        </w:r>
        <w:r w:rsidR="006C34E2" w:rsidRPr="003D7263">
          <w:rPr>
            <w:b/>
            <w:noProof/>
            <w:webHidden/>
          </w:rPr>
        </w:r>
        <w:r w:rsidR="006C34E2" w:rsidRPr="003D7263">
          <w:rPr>
            <w:b/>
            <w:noProof/>
            <w:webHidden/>
          </w:rPr>
          <w:fldChar w:fldCharType="separate"/>
        </w:r>
        <w:r w:rsidR="004B6241" w:rsidRPr="003D7263">
          <w:rPr>
            <w:b/>
            <w:noProof/>
            <w:webHidden/>
          </w:rPr>
          <w:t>25</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1" w:history="1">
        <w:r w:rsidR="008A4D63" w:rsidRPr="003D7263">
          <w:rPr>
            <w:rStyle w:val="Hyperlink"/>
            <w:b/>
            <w:noProof/>
          </w:rPr>
          <w:t>Rate Adjustment Tab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_Toc399490521 \h </w:instrText>
        </w:r>
        <w:r w:rsidR="006C34E2" w:rsidRPr="003D7263">
          <w:rPr>
            <w:b/>
            <w:noProof/>
            <w:webHidden/>
          </w:rPr>
        </w:r>
        <w:r w:rsidR="006C34E2" w:rsidRPr="003D7263">
          <w:rPr>
            <w:b/>
            <w:noProof/>
            <w:webHidden/>
          </w:rPr>
          <w:fldChar w:fldCharType="separate"/>
        </w:r>
        <w:r w:rsidR="004B6241" w:rsidRPr="003D7263">
          <w:rPr>
            <w:b/>
            <w:noProof/>
            <w:webHidden/>
          </w:rPr>
          <w:t>25</w:t>
        </w:r>
        <w:r w:rsidR="006C34E2" w:rsidRPr="003D7263">
          <w:rPr>
            <w:b/>
            <w:noProof/>
            <w:webHidden/>
          </w:rPr>
          <w:fldChar w:fldCharType="end"/>
        </w:r>
      </w:hyperlink>
    </w:p>
    <w:p w:rsidR="008A4D63" w:rsidRPr="003D7263" w:rsidRDefault="00353BE0">
      <w:pPr>
        <w:pStyle w:val="TOC1"/>
        <w:rPr>
          <w:bCs w:val="0"/>
          <w:caps w:val="0"/>
          <w:noProof/>
          <w:sz w:val="22"/>
          <w:szCs w:val="22"/>
        </w:rPr>
      </w:pPr>
      <w:hyperlink w:anchor="_Toc399490522" w:history="1">
        <w:r w:rsidR="008A4D63" w:rsidRPr="003D7263">
          <w:rPr>
            <w:rStyle w:val="Hyperlink"/>
            <w:noProof/>
          </w:rPr>
          <w:t>Decision Package Prioritization Instructions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_Toc399490522 \h </w:instrText>
        </w:r>
        <w:r w:rsidR="006C34E2" w:rsidRPr="003D7263">
          <w:rPr>
            <w:noProof/>
            <w:webHidden/>
          </w:rPr>
        </w:r>
        <w:r w:rsidR="006C34E2" w:rsidRPr="003D7263">
          <w:rPr>
            <w:noProof/>
            <w:webHidden/>
          </w:rPr>
          <w:fldChar w:fldCharType="separate"/>
        </w:r>
        <w:r w:rsidR="004B6241" w:rsidRPr="003D7263">
          <w:rPr>
            <w:noProof/>
            <w:webHidden/>
          </w:rPr>
          <w:t>26</w:t>
        </w:r>
        <w:r w:rsidR="006C34E2" w:rsidRPr="003D7263">
          <w:rPr>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3" w:history="1">
        <w:r w:rsidR="008A4D63" w:rsidRPr="003D7263">
          <w:rPr>
            <w:rStyle w:val="Hyperlink"/>
            <w:b/>
            <w:noProof/>
          </w:rPr>
          <w:t>Decision Package Prioritization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_Toc399490523 \h </w:instrText>
        </w:r>
        <w:r w:rsidR="006C34E2" w:rsidRPr="003D7263">
          <w:rPr>
            <w:b/>
            <w:noProof/>
            <w:webHidden/>
          </w:rPr>
        </w:r>
        <w:r w:rsidR="006C34E2" w:rsidRPr="003D7263">
          <w:rPr>
            <w:b/>
            <w:noProof/>
            <w:webHidden/>
          </w:rPr>
          <w:fldChar w:fldCharType="separate"/>
        </w:r>
        <w:r w:rsidR="004B6241" w:rsidRPr="003D7263">
          <w:rPr>
            <w:b/>
            <w:noProof/>
            <w:webHidden/>
          </w:rPr>
          <w:t>26</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4" w:history="1">
        <w:r w:rsidR="008A4D63" w:rsidRPr="003D7263">
          <w:rPr>
            <w:rStyle w:val="Hyperlink"/>
            <w:b/>
            <w:noProof/>
          </w:rPr>
          <w:t>Decision Package Prioritization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_Toc399490524 \h </w:instrText>
        </w:r>
        <w:r w:rsidR="006C34E2" w:rsidRPr="003D7263">
          <w:rPr>
            <w:b/>
            <w:noProof/>
            <w:webHidden/>
          </w:rPr>
        </w:r>
        <w:r w:rsidR="006C34E2" w:rsidRPr="003D7263">
          <w:rPr>
            <w:b/>
            <w:noProof/>
            <w:webHidden/>
          </w:rPr>
          <w:fldChar w:fldCharType="separate"/>
        </w:r>
        <w:r w:rsidR="004B6241" w:rsidRPr="003D7263">
          <w:rPr>
            <w:b/>
            <w:noProof/>
            <w:webHidden/>
          </w:rPr>
          <w:t>26</w:t>
        </w:r>
        <w:r w:rsidR="006C34E2" w:rsidRPr="003D7263">
          <w:rPr>
            <w:b/>
            <w:noProof/>
            <w:webHidden/>
          </w:rPr>
          <w:fldChar w:fldCharType="end"/>
        </w:r>
      </w:hyperlink>
    </w:p>
    <w:p w:rsidR="008A4D63" w:rsidRPr="003D7263" w:rsidRDefault="00353BE0">
      <w:pPr>
        <w:pStyle w:val="TOC1"/>
        <w:rPr>
          <w:bCs w:val="0"/>
          <w:caps w:val="0"/>
          <w:noProof/>
          <w:sz w:val="22"/>
          <w:szCs w:val="22"/>
        </w:rPr>
      </w:pPr>
      <w:hyperlink w:anchor="_Toc399490525" w:history="1">
        <w:r w:rsidR="008A4D63" w:rsidRPr="003D7263">
          <w:rPr>
            <w:rStyle w:val="Hyperlink"/>
            <w:noProof/>
          </w:rPr>
          <w:t>Decision Package Bulk Submit Instructions</w:t>
        </w:r>
        <w:r w:rsidR="008A4D63" w:rsidRPr="003D7263">
          <w:rPr>
            <w:noProof/>
            <w:webHidden/>
          </w:rPr>
          <w:tab/>
        </w:r>
        <w:r w:rsidR="006C34E2" w:rsidRPr="003D7263">
          <w:rPr>
            <w:noProof/>
            <w:webHidden/>
          </w:rPr>
          <w:fldChar w:fldCharType="begin"/>
        </w:r>
        <w:r w:rsidR="008A4D63" w:rsidRPr="003D7263">
          <w:rPr>
            <w:noProof/>
            <w:webHidden/>
          </w:rPr>
          <w:instrText xml:space="preserve"> PAGEREF _Toc399490525 \h </w:instrText>
        </w:r>
        <w:r w:rsidR="006C34E2" w:rsidRPr="003D7263">
          <w:rPr>
            <w:noProof/>
            <w:webHidden/>
          </w:rPr>
        </w:r>
        <w:r w:rsidR="006C34E2" w:rsidRPr="003D7263">
          <w:rPr>
            <w:noProof/>
            <w:webHidden/>
          </w:rPr>
          <w:fldChar w:fldCharType="separate"/>
        </w:r>
        <w:r w:rsidR="004B6241" w:rsidRPr="003D7263">
          <w:rPr>
            <w:noProof/>
            <w:webHidden/>
          </w:rPr>
          <w:t>27</w:t>
        </w:r>
        <w:r w:rsidR="006C34E2" w:rsidRPr="003D7263">
          <w:rPr>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6" w:history="1">
        <w:r w:rsidR="008A4D63" w:rsidRPr="003D7263">
          <w:rPr>
            <w:rStyle w:val="Hyperlink"/>
            <w:b/>
            <w:noProof/>
          </w:rPr>
          <w:t>Bulk Submit Overview</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_Toc399490526 \h </w:instrText>
        </w:r>
        <w:r w:rsidR="006C34E2" w:rsidRPr="003D7263">
          <w:rPr>
            <w:b/>
            <w:noProof/>
            <w:webHidden/>
          </w:rPr>
        </w:r>
        <w:r w:rsidR="006C34E2" w:rsidRPr="003D7263">
          <w:rPr>
            <w:b/>
            <w:noProof/>
            <w:webHidden/>
          </w:rPr>
          <w:fldChar w:fldCharType="separate"/>
        </w:r>
        <w:r w:rsidR="004B6241" w:rsidRPr="003D7263">
          <w:rPr>
            <w:b/>
            <w:noProof/>
            <w:webHidden/>
          </w:rPr>
          <w:t>27</w:t>
        </w:r>
        <w:r w:rsidR="006C34E2" w:rsidRPr="003D7263">
          <w:rPr>
            <w:b/>
            <w:noProof/>
            <w:webHidden/>
          </w:rPr>
          <w:fldChar w:fldCharType="end"/>
        </w:r>
      </w:hyperlink>
    </w:p>
    <w:p w:rsidR="008A4D63" w:rsidRPr="003D7263" w:rsidRDefault="00353BE0">
      <w:pPr>
        <w:pStyle w:val="TOC2"/>
        <w:tabs>
          <w:tab w:val="right" w:leader="dot" w:pos="9926"/>
        </w:tabs>
        <w:rPr>
          <w:b/>
          <w:smallCaps w:val="0"/>
          <w:noProof/>
          <w:sz w:val="22"/>
          <w:szCs w:val="22"/>
        </w:rPr>
      </w:pPr>
      <w:hyperlink w:anchor="_Toc399490527" w:history="1">
        <w:r w:rsidR="008A4D63" w:rsidRPr="003D7263">
          <w:rPr>
            <w:rStyle w:val="Hyperlink"/>
            <w:b/>
            <w:noProof/>
          </w:rPr>
          <w:t>Bulk Submit Instructions</w:t>
        </w:r>
        <w:r w:rsidR="008A4D63" w:rsidRPr="003D7263">
          <w:rPr>
            <w:b/>
            <w:noProof/>
            <w:webHidden/>
          </w:rPr>
          <w:tab/>
        </w:r>
        <w:r w:rsidR="006C34E2" w:rsidRPr="003D7263">
          <w:rPr>
            <w:b/>
            <w:noProof/>
            <w:webHidden/>
          </w:rPr>
          <w:fldChar w:fldCharType="begin"/>
        </w:r>
        <w:r w:rsidR="008A4D63" w:rsidRPr="003D7263">
          <w:rPr>
            <w:b/>
            <w:noProof/>
            <w:webHidden/>
          </w:rPr>
          <w:instrText xml:space="preserve"> PAGEREF _Toc399490527 \h </w:instrText>
        </w:r>
        <w:r w:rsidR="006C34E2" w:rsidRPr="003D7263">
          <w:rPr>
            <w:b/>
            <w:noProof/>
            <w:webHidden/>
          </w:rPr>
        </w:r>
        <w:r w:rsidR="006C34E2" w:rsidRPr="003D7263">
          <w:rPr>
            <w:b/>
            <w:noProof/>
            <w:webHidden/>
          </w:rPr>
          <w:fldChar w:fldCharType="separate"/>
        </w:r>
        <w:r w:rsidR="004B6241" w:rsidRPr="003D7263">
          <w:rPr>
            <w:b/>
            <w:noProof/>
            <w:webHidden/>
          </w:rPr>
          <w:t>27</w:t>
        </w:r>
        <w:r w:rsidR="006C34E2" w:rsidRPr="003D7263">
          <w:rPr>
            <w:b/>
            <w:noProof/>
            <w:webHidden/>
          </w:rPr>
          <w:fldChar w:fldCharType="end"/>
        </w:r>
      </w:hyperlink>
    </w:p>
    <w:p w:rsidR="000C0DDA" w:rsidRDefault="006C34E2" w:rsidP="00003579">
      <w:pPr>
        <w:pStyle w:val="Heading1"/>
        <w:spacing w:before="0" w:beforeAutospacing="0" w:after="0" w:afterAutospacing="0"/>
        <w:rPr>
          <w:rFonts w:ascii="Calibri" w:hAnsi="Calibri"/>
          <w:color w:val="4F81BD"/>
          <w:kern w:val="0"/>
        </w:rPr>
        <w:sectPr w:rsidR="000C0DDA" w:rsidSect="008A4D63">
          <w:pgSz w:w="12240" w:h="15840" w:code="1"/>
          <w:pgMar w:top="864" w:right="1152" w:bottom="1008" w:left="1152" w:header="720" w:footer="720" w:gutter="0"/>
          <w:cols w:space="720"/>
          <w:titlePg/>
          <w:docGrid w:linePitch="360"/>
        </w:sectPr>
      </w:pPr>
      <w:r>
        <w:rPr>
          <w:rFonts w:ascii="Calibri" w:hAnsi="Calibri"/>
          <w:color w:val="4F81BD"/>
          <w:kern w:val="0"/>
        </w:rPr>
        <w:fldChar w:fldCharType="end"/>
      </w:r>
    </w:p>
    <w:p w:rsidR="005A24D7" w:rsidRDefault="005A24D7" w:rsidP="00804ED8">
      <w:pPr>
        <w:pStyle w:val="MyHeading"/>
        <w:rPr>
          <w:sz w:val="16"/>
          <w:szCs w:val="16"/>
        </w:rPr>
      </w:pPr>
      <w:bookmarkStart w:id="1" w:name="_Toc399490486"/>
    </w:p>
    <w:p w:rsidR="002E24EC" w:rsidRDefault="002E24EC">
      <w:pPr>
        <w:rPr>
          <w:rFonts w:ascii="Calibri" w:eastAsia="Times New Roman" w:hAnsi="Calibri" w:cs="Times New Roman"/>
          <w:b/>
          <w:bCs/>
          <w:color w:val="4F81BD"/>
          <w:sz w:val="48"/>
          <w:szCs w:val="48"/>
        </w:rPr>
      </w:pPr>
      <w:r>
        <w:br w:type="page"/>
      </w:r>
    </w:p>
    <w:p w:rsidR="00003579" w:rsidRDefault="008C7CFE" w:rsidP="00804ED8">
      <w:pPr>
        <w:pStyle w:val="MyHeading"/>
      </w:pPr>
      <w:r>
        <w:lastRenderedPageBreak/>
        <w:t>Decision Package</w:t>
      </w:r>
      <w:r w:rsidR="002321AA">
        <w:t xml:space="preserve"> </w:t>
      </w:r>
      <w:r w:rsidR="00003579" w:rsidRPr="00003579">
        <w:t>Overview</w:t>
      </w:r>
      <w:bookmarkEnd w:id="1"/>
    </w:p>
    <w:p w:rsidR="00003579" w:rsidRPr="009D1299" w:rsidRDefault="00353BE0" w:rsidP="009D1299">
      <w:pPr>
        <w:pStyle w:val="HelpTopic"/>
        <w:spacing w:before="0" w:after="0"/>
        <w:jc w:val="center"/>
        <w:rPr>
          <w:sz w:val="16"/>
          <w:szCs w:val="16"/>
        </w:rPr>
      </w:pPr>
      <w:r>
        <w:rPr>
          <w:rFonts w:asciiTheme="majorHAnsi" w:hAnsiTheme="majorHAnsi"/>
          <w:sz w:val="16"/>
          <w:szCs w:val="16"/>
        </w:rPr>
        <w:pict>
          <v:rect id="_x0000_i1026" style="width:468pt;height:1.5pt" o:hralign="center" o:hrstd="t" o:hr="t" fillcolor="#a0a0a0" stroked="f"/>
        </w:pict>
      </w:r>
    </w:p>
    <w:p w:rsidR="00FA1D52" w:rsidRDefault="00FA1D52" w:rsidP="00804ED8">
      <w:pPr>
        <w:pStyle w:val="SubHeading"/>
        <w:rPr>
          <w:sz w:val="48"/>
          <w:szCs w:val="48"/>
        </w:rPr>
      </w:pPr>
      <w:bookmarkStart w:id="2" w:name="_Toc399490487"/>
      <w:r>
        <w:t xml:space="preserve">About the </w:t>
      </w:r>
      <w:r w:rsidR="008C7CFE">
        <w:t>Decision Package</w:t>
      </w:r>
      <w:r w:rsidR="002321AA">
        <w:t xml:space="preserve"> </w:t>
      </w:r>
      <w:r>
        <w:t>Submission</w:t>
      </w:r>
      <w:bookmarkEnd w:id="2"/>
    </w:p>
    <w:p w:rsidR="00871A22" w:rsidRDefault="00871A22" w:rsidP="00871A22">
      <w:pPr>
        <w:pStyle w:val="StyleTimesNewRomanAfter4pt"/>
        <w:tabs>
          <w:tab w:val="left" w:pos="720"/>
        </w:tabs>
        <w:spacing w:before="0"/>
        <w:ind w:firstLine="0"/>
        <w:rPr>
          <w:rFonts w:asciiTheme="minorHAnsi" w:hAnsiTheme="minorHAnsi"/>
        </w:rPr>
      </w:pPr>
      <w:bookmarkStart w:id="3" w:name="_Toc355338429"/>
      <w:r w:rsidRPr="005D67BC">
        <w:rPr>
          <w:rFonts w:asciiTheme="minorHAnsi" w:hAnsiTheme="minorHAnsi"/>
        </w:rPr>
        <w:t xml:space="preserve">This package provides guidance and instructions </w:t>
      </w:r>
      <w:r>
        <w:rPr>
          <w:rFonts w:asciiTheme="minorHAnsi" w:hAnsiTheme="minorHAnsi"/>
        </w:rPr>
        <w:t xml:space="preserve">for the submission of decision packages </w:t>
      </w:r>
      <w:r w:rsidR="004A1448">
        <w:rPr>
          <w:rFonts w:asciiTheme="minorHAnsi" w:hAnsiTheme="minorHAnsi"/>
        </w:rPr>
        <w:t xml:space="preserve">to be </w:t>
      </w:r>
      <w:r w:rsidR="00DF582D">
        <w:rPr>
          <w:rFonts w:asciiTheme="minorHAnsi" w:hAnsiTheme="minorHAnsi"/>
        </w:rPr>
        <w:t xml:space="preserve">considered </w:t>
      </w:r>
      <w:r w:rsidR="004A1448">
        <w:rPr>
          <w:rFonts w:asciiTheme="minorHAnsi" w:hAnsiTheme="minorHAnsi"/>
        </w:rPr>
        <w:t xml:space="preserve">as amendments to </w:t>
      </w:r>
      <w:r>
        <w:rPr>
          <w:rFonts w:asciiTheme="minorHAnsi" w:hAnsiTheme="minorHAnsi"/>
        </w:rPr>
        <w:t xml:space="preserve">the </w:t>
      </w:r>
      <w:r w:rsidR="004A1448">
        <w:rPr>
          <w:rFonts w:asciiTheme="minorHAnsi" w:hAnsiTheme="minorHAnsi"/>
        </w:rPr>
        <w:t xml:space="preserve">2014 Appropriation Act.  This submission is </w:t>
      </w:r>
      <w:r>
        <w:rPr>
          <w:rFonts w:asciiTheme="minorHAnsi" w:hAnsiTheme="minorHAnsi"/>
        </w:rPr>
        <w:t xml:space="preserve">due to DPB </w:t>
      </w:r>
      <w:r w:rsidRPr="008B0C9F">
        <w:rPr>
          <w:rFonts w:asciiTheme="minorHAnsi" w:hAnsiTheme="minorHAnsi"/>
        </w:rPr>
        <w:t xml:space="preserve">by </w:t>
      </w:r>
      <w:r w:rsidR="004A1448" w:rsidRPr="006C2FB4">
        <w:rPr>
          <w:rFonts w:asciiTheme="minorHAnsi" w:hAnsiTheme="minorHAnsi"/>
          <w:b/>
          <w:u w:val="single"/>
        </w:rPr>
        <w:t>October</w:t>
      </w:r>
      <w:r w:rsidR="006C2FB4" w:rsidRPr="006C2FB4">
        <w:rPr>
          <w:rFonts w:asciiTheme="minorHAnsi" w:hAnsiTheme="minorHAnsi"/>
          <w:b/>
          <w:u w:val="single"/>
        </w:rPr>
        <w:t xml:space="preserve"> 31</w:t>
      </w:r>
      <w:r w:rsidR="00CB2C3C" w:rsidRPr="006C2FB4">
        <w:rPr>
          <w:rFonts w:asciiTheme="minorHAnsi" w:hAnsiTheme="minorHAnsi"/>
          <w:b/>
          <w:u w:val="single"/>
        </w:rPr>
        <w:t>,</w:t>
      </w:r>
      <w:r w:rsidRPr="006C2FB4">
        <w:rPr>
          <w:rFonts w:asciiTheme="minorHAnsi" w:hAnsiTheme="minorHAnsi"/>
          <w:b/>
          <w:u w:val="single"/>
        </w:rPr>
        <w:t xml:space="preserve"> </w:t>
      </w:r>
      <w:r w:rsidR="00B30FF8" w:rsidRPr="006C2FB4">
        <w:rPr>
          <w:rFonts w:asciiTheme="minorHAnsi" w:hAnsiTheme="minorHAnsi"/>
          <w:b/>
          <w:u w:val="single"/>
        </w:rPr>
        <w:t>2014</w:t>
      </w:r>
      <w:r w:rsidRPr="006C2FB4">
        <w:rPr>
          <w:rFonts w:asciiTheme="minorHAnsi" w:hAnsiTheme="minorHAnsi"/>
        </w:rPr>
        <w:t>.</w:t>
      </w:r>
      <w:r>
        <w:rPr>
          <w:rFonts w:asciiTheme="minorHAnsi" w:hAnsiTheme="minorHAnsi"/>
        </w:rPr>
        <w:t xml:space="preserve"> </w:t>
      </w:r>
    </w:p>
    <w:p w:rsidR="00871A22" w:rsidRDefault="00871A22" w:rsidP="00871A22">
      <w:pPr>
        <w:pStyle w:val="StyleTimesNewRomanAfter4pt"/>
        <w:tabs>
          <w:tab w:val="left" w:pos="720"/>
        </w:tabs>
        <w:spacing w:before="0"/>
        <w:ind w:firstLine="0"/>
        <w:rPr>
          <w:rFonts w:asciiTheme="minorHAnsi" w:hAnsiTheme="minorHAnsi"/>
        </w:rPr>
      </w:pPr>
      <w:r>
        <w:rPr>
          <w:rFonts w:asciiTheme="minorHAnsi" w:hAnsiTheme="minorHAnsi"/>
        </w:rPr>
        <w:t xml:space="preserve">You will be using the following modules in the Performance Budgeting System to complete this submission: 1) Decision Packages, 2) Decision Package Prioritization, and 3) Decision Package </w:t>
      </w:r>
      <w:r w:rsidRPr="007F7C7A">
        <w:rPr>
          <w:rFonts w:asciiTheme="minorHAnsi" w:hAnsiTheme="minorHAnsi"/>
        </w:rPr>
        <w:t>Bulk Submit to DPB.</w:t>
      </w:r>
      <w:r>
        <w:rPr>
          <w:rFonts w:asciiTheme="minorHAnsi" w:hAnsiTheme="minorHAnsi"/>
        </w:rPr>
        <w:t xml:space="preserve">  These modules can be found on the “Operating Budget” menu on the Performance Budgeting system work tray/main screen.  </w:t>
      </w:r>
    </w:p>
    <w:p w:rsidR="00871A22" w:rsidRDefault="00871A22" w:rsidP="00871A22">
      <w:pPr>
        <w:pStyle w:val="StyleTimesNewRomanAfter4pt"/>
        <w:tabs>
          <w:tab w:val="left" w:pos="720"/>
        </w:tabs>
        <w:spacing w:before="0"/>
        <w:ind w:firstLine="0"/>
        <w:rPr>
          <w:rFonts w:asciiTheme="minorHAnsi" w:hAnsiTheme="minorHAnsi"/>
        </w:rPr>
      </w:pPr>
      <w:r>
        <w:rPr>
          <w:rFonts w:asciiTheme="minorHAnsi" w:hAnsiTheme="minorHAnsi"/>
        </w:rPr>
        <w:t xml:space="preserve">Detailed instructions on the use of the Performance Budgeting system modules are included </w:t>
      </w:r>
      <w:r w:rsidR="006105DF">
        <w:rPr>
          <w:rFonts w:asciiTheme="minorHAnsi" w:hAnsiTheme="minorHAnsi"/>
        </w:rPr>
        <w:t>later in</w:t>
      </w:r>
      <w:r>
        <w:rPr>
          <w:rFonts w:asciiTheme="minorHAnsi" w:hAnsiTheme="minorHAnsi"/>
        </w:rPr>
        <w:t xml:space="preserve"> this package.  However, this package also highlights some topics you should pay closer attention to such as</w:t>
      </w:r>
      <w:r w:rsidR="00932553">
        <w:rPr>
          <w:rFonts w:asciiTheme="minorHAnsi" w:hAnsiTheme="minorHAnsi"/>
        </w:rPr>
        <w:t xml:space="preserve"> </w:t>
      </w:r>
      <w:r w:rsidR="006011AD">
        <w:rPr>
          <w:rFonts w:asciiTheme="minorHAnsi" w:hAnsiTheme="minorHAnsi"/>
        </w:rPr>
        <w:t xml:space="preserve">Commonwealth enterprise strategies, objectives and measures, </w:t>
      </w:r>
      <w:r>
        <w:rPr>
          <w:rFonts w:asciiTheme="minorHAnsi" w:hAnsiTheme="minorHAnsi"/>
        </w:rPr>
        <w:t>personal services, non-personal services, components</w:t>
      </w:r>
      <w:r w:rsidR="006011AD">
        <w:rPr>
          <w:rFonts w:asciiTheme="minorHAnsi" w:hAnsiTheme="minorHAnsi"/>
        </w:rPr>
        <w:t>,</w:t>
      </w:r>
      <w:r w:rsidR="006011AD" w:rsidRPr="006011AD">
        <w:rPr>
          <w:rFonts w:asciiTheme="minorHAnsi" w:hAnsiTheme="minorHAnsi"/>
        </w:rPr>
        <w:t xml:space="preserve"> </w:t>
      </w:r>
      <w:r w:rsidR="006011AD">
        <w:rPr>
          <w:rFonts w:asciiTheme="minorHAnsi" w:hAnsiTheme="minorHAnsi"/>
        </w:rPr>
        <w:t>nongeneral fund revenue sources,</w:t>
      </w:r>
      <w:r w:rsidR="006011AD" w:rsidRPr="006011AD">
        <w:rPr>
          <w:rFonts w:asciiTheme="minorHAnsi" w:hAnsiTheme="minorHAnsi"/>
        </w:rPr>
        <w:t xml:space="preserve"> </w:t>
      </w:r>
      <w:r w:rsidR="006011AD">
        <w:rPr>
          <w:rFonts w:asciiTheme="minorHAnsi" w:hAnsiTheme="minorHAnsi"/>
        </w:rPr>
        <w:t>rate adjustments, and available reports</w:t>
      </w:r>
      <w:r>
        <w:rPr>
          <w:rFonts w:asciiTheme="minorHAnsi" w:hAnsiTheme="minorHAnsi"/>
        </w:rPr>
        <w:t xml:space="preserve">. </w:t>
      </w:r>
    </w:p>
    <w:bookmarkEnd w:id="3"/>
    <w:p w:rsidR="00826754" w:rsidRDefault="00826754" w:rsidP="00826754">
      <w:pPr>
        <w:pStyle w:val="SubHeading"/>
        <w:rPr>
          <w:sz w:val="48"/>
          <w:szCs w:val="48"/>
        </w:rPr>
      </w:pPr>
    </w:p>
    <w:p w:rsidR="00C3323F" w:rsidRDefault="00645DEE" w:rsidP="00313634">
      <w:pPr>
        <w:pStyle w:val="MyHeading"/>
      </w:pPr>
      <w:bookmarkStart w:id="4" w:name="_Toc399490489"/>
      <w:r>
        <w:t>Technical and Non-Technical Decision Packages</w:t>
      </w:r>
      <w:bookmarkEnd w:id="4"/>
    </w:p>
    <w:p w:rsidR="00313634" w:rsidRPr="009D1299" w:rsidRDefault="00353BE0" w:rsidP="00313634">
      <w:pPr>
        <w:pStyle w:val="HelpTopic"/>
        <w:spacing w:before="0" w:after="0"/>
        <w:jc w:val="center"/>
        <w:rPr>
          <w:sz w:val="16"/>
          <w:szCs w:val="16"/>
        </w:rPr>
      </w:pPr>
      <w:r>
        <w:rPr>
          <w:rFonts w:asciiTheme="majorHAnsi" w:hAnsiTheme="majorHAnsi"/>
          <w:sz w:val="16"/>
          <w:szCs w:val="16"/>
        </w:rPr>
        <w:pict>
          <v:rect id="_x0000_i1027" style="width:468pt;height:1.5pt" o:hralign="center" o:hrstd="t" o:hr="t" fillcolor="#a0a0a0" stroked="f"/>
        </w:pict>
      </w:r>
    </w:p>
    <w:p w:rsidR="00014032" w:rsidRDefault="00014032" w:rsidP="00014032">
      <w:pPr>
        <w:pStyle w:val="StyleTimesNewRomanAfter4pt"/>
        <w:tabs>
          <w:tab w:val="left" w:pos="720"/>
        </w:tabs>
        <w:spacing w:before="0"/>
        <w:ind w:firstLine="0"/>
        <w:rPr>
          <w:rFonts w:asciiTheme="minorHAnsi" w:hAnsiTheme="minorHAnsi"/>
        </w:rPr>
      </w:pPr>
      <w:r w:rsidRPr="006B4CDD">
        <w:rPr>
          <w:rFonts w:asciiTheme="minorHAnsi" w:hAnsiTheme="minorHAnsi"/>
        </w:rPr>
        <w:t xml:space="preserve">Please note that technical adjustments are considered to be just one category of decision packages.  As such, you will use the decision package module to submit technical adjustments </w:t>
      </w:r>
      <w:r w:rsidRPr="00CA5426">
        <w:rPr>
          <w:rFonts w:asciiTheme="minorHAnsi" w:hAnsiTheme="minorHAnsi"/>
        </w:rPr>
        <w:t xml:space="preserve">as well as any non-technical decision package you would like to propose.  </w:t>
      </w:r>
      <w:r w:rsidR="003A7079">
        <w:rPr>
          <w:rFonts w:asciiTheme="minorHAnsi" w:hAnsiTheme="minorHAnsi"/>
        </w:rPr>
        <w:t xml:space="preserve">  </w:t>
      </w:r>
      <w:r w:rsidRPr="00CA5426">
        <w:rPr>
          <w:rFonts w:asciiTheme="minorHAnsi" w:hAnsiTheme="minorHAnsi"/>
        </w:rPr>
        <w:t xml:space="preserve">If you intend for a budget request to be considered as a technical adjustment, you should categorize it as “Technical Adjustment” in the “Category” field of the decision package “Overview” tab. </w:t>
      </w:r>
    </w:p>
    <w:p w:rsidR="00645DEE" w:rsidRPr="006B4CDD" w:rsidRDefault="00645DEE" w:rsidP="00645DEE">
      <w:pPr>
        <w:pStyle w:val="StyleTimesNewRomanAfter4pt"/>
        <w:tabs>
          <w:tab w:val="left" w:pos="720"/>
        </w:tabs>
        <w:ind w:firstLine="0"/>
        <w:rPr>
          <w:rFonts w:asciiTheme="minorHAnsi" w:hAnsiTheme="minorHAnsi"/>
        </w:rPr>
      </w:pPr>
      <w:r w:rsidRPr="00CA5426">
        <w:rPr>
          <w:rFonts w:asciiTheme="minorHAnsi" w:hAnsiTheme="minorHAnsi"/>
        </w:rPr>
        <w:t xml:space="preserve">A </w:t>
      </w:r>
      <w:r w:rsidRPr="001907CA">
        <w:rPr>
          <w:rFonts w:asciiTheme="minorHAnsi" w:hAnsiTheme="minorHAnsi"/>
          <w:color w:val="0000FF"/>
          <w:u w:val="single"/>
        </w:rPr>
        <w:t>technical adjustment</w:t>
      </w:r>
      <w:r w:rsidRPr="00CA5426">
        <w:rPr>
          <w:rFonts w:asciiTheme="minorHAnsi" w:hAnsiTheme="minorHAnsi"/>
        </w:rPr>
        <w:t xml:space="preserve"> is a proposal to modify your agency’s budget that does not involve changes in policy or significant budgetary impact.  Technical adjustments are very similar to base adjustments </w:t>
      </w:r>
      <w:r>
        <w:rPr>
          <w:rFonts w:asciiTheme="minorHAnsi" w:hAnsiTheme="minorHAnsi"/>
        </w:rPr>
        <w:t>with respect to</w:t>
      </w:r>
      <w:r w:rsidRPr="006B4CDD">
        <w:rPr>
          <w:rFonts w:asciiTheme="minorHAnsi" w:hAnsiTheme="minorHAnsi"/>
        </w:rPr>
        <w:t xml:space="preserve"> items such as the removal of one-time costs; the transfer of dollars or positions between programs or service areas, accounting for additional nongeneral fund revenues that involve no policy changes, and account</w:t>
      </w:r>
      <w:r w:rsidRPr="00CA5426">
        <w:rPr>
          <w:rFonts w:asciiTheme="minorHAnsi" w:hAnsiTheme="minorHAnsi"/>
        </w:rPr>
        <w:t>ing for an increase in position level to reflect actions already approved administratively.</w:t>
      </w:r>
    </w:p>
    <w:p w:rsidR="00014032" w:rsidRPr="006B4CDD" w:rsidRDefault="00014032" w:rsidP="00014032">
      <w:pPr>
        <w:pStyle w:val="StyleTimesNewRomanAfter4pt"/>
        <w:tabs>
          <w:tab w:val="left" w:pos="720"/>
        </w:tabs>
        <w:ind w:firstLine="0"/>
        <w:rPr>
          <w:rFonts w:asciiTheme="minorHAnsi" w:hAnsiTheme="minorHAnsi"/>
        </w:rPr>
      </w:pPr>
      <w:r w:rsidRPr="00CA5426">
        <w:rPr>
          <w:rFonts w:asciiTheme="minorHAnsi" w:hAnsiTheme="minorHAnsi"/>
        </w:rPr>
        <w:t xml:space="preserve">A </w:t>
      </w:r>
      <w:r w:rsidRPr="001907CA">
        <w:rPr>
          <w:rFonts w:asciiTheme="minorHAnsi" w:hAnsiTheme="minorHAnsi"/>
          <w:color w:val="0000FF"/>
          <w:u w:val="single"/>
        </w:rPr>
        <w:t>non-technical</w:t>
      </w:r>
      <w:r w:rsidRPr="00CA5426">
        <w:rPr>
          <w:rFonts w:asciiTheme="minorHAnsi" w:hAnsiTheme="minorHAnsi"/>
        </w:rPr>
        <w:t xml:space="preserve"> decision package is a proposal to modify your agency's budget or to modify language in the Appropriation Act that results in a new initiative, </w:t>
      </w:r>
      <w:r w:rsidR="00791A5E">
        <w:rPr>
          <w:rFonts w:asciiTheme="minorHAnsi" w:hAnsiTheme="minorHAnsi"/>
        </w:rPr>
        <w:t xml:space="preserve">a </w:t>
      </w:r>
      <w:r w:rsidRPr="00CA5426">
        <w:rPr>
          <w:rFonts w:asciiTheme="minorHAnsi" w:hAnsiTheme="minorHAnsi"/>
        </w:rPr>
        <w:t xml:space="preserve">change </w:t>
      </w:r>
      <w:r w:rsidR="00791A5E">
        <w:rPr>
          <w:rFonts w:asciiTheme="minorHAnsi" w:hAnsiTheme="minorHAnsi"/>
        </w:rPr>
        <w:t xml:space="preserve">or clarification </w:t>
      </w:r>
      <w:r w:rsidRPr="00CA5426">
        <w:rPr>
          <w:rFonts w:asciiTheme="minorHAnsi" w:hAnsiTheme="minorHAnsi"/>
        </w:rPr>
        <w:t xml:space="preserve">in policy, or a significant budgetary impact.  Each decision package should address one budget action only.  </w:t>
      </w:r>
      <w:r>
        <w:rPr>
          <w:rFonts w:asciiTheme="minorHAnsi" w:hAnsiTheme="minorHAnsi"/>
        </w:rPr>
        <w:t>Each action</w:t>
      </w:r>
      <w:r w:rsidRPr="006B4CDD">
        <w:rPr>
          <w:rFonts w:asciiTheme="minorHAnsi" w:hAnsiTheme="minorHAnsi"/>
        </w:rPr>
        <w:t xml:space="preserve"> should be a discrete unit that can be evaluated on its own merit independent of any other proposals.</w:t>
      </w:r>
    </w:p>
    <w:p w:rsidR="00014032" w:rsidRDefault="00014032" w:rsidP="00014032">
      <w:pPr>
        <w:pStyle w:val="StyleTimesNewRomanAfter4pt"/>
        <w:tabs>
          <w:tab w:val="left" w:pos="720"/>
        </w:tabs>
        <w:ind w:firstLine="0"/>
        <w:rPr>
          <w:rFonts w:asciiTheme="minorHAnsi" w:hAnsiTheme="minorHAnsi"/>
        </w:rPr>
      </w:pPr>
      <w:r w:rsidRPr="00CA5426">
        <w:rPr>
          <w:rFonts w:asciiTheme="minorHAnsi" w:hAnsiTheme="minorHAnsi"/>
        </w:rPr>
        <w:t>If you are not sure whether or not a request should be categorized as a technical adjustment or submitted under a non-technical category, contact your DPB budget analyst for guidance.  Otherwise, the request should be submitted as a non-technical decision package.</w:t>
      </w:r>
      <w:r>
        <w:rPr>
          <w:rFonts w:asciiTheme="minorHAnsi" w:hAnsiTheme="minorHAnsi"/>
        </w:rPr>
        <w:t xml:space="preserve">  </w:t>
      </w:r>
    </w:p>
    <w:p w:rsidR="002E6688" w:rsidRDefault="009B5259" w:rsidP="009B5259">
      <w:pPr>
        <w:pStyle w:val="StyleTimesNewRomanAfter4pt"/>
        <w:tabs>
          <w:tab w:val="left" w:pos="720"/>
        </w:tabs>
        <w:ind w:firstLine="0"/>
      </w:pPr>
      <w:r>
        <w:rPr>
          <w:rFonts w:asciiTheme="minorHAnsi" w:hAnsiTheme="minorHAnsi"/>
        </w:rPr>
        <w:t>Note:  You should not submit decision packages that reflect the savings as submitted through your cabinet secretary as part of this submission.</w:t>
      </w:r>
      <w:r w:rsidR="002E6688">
        <w:br w:type="page"/>
      </w:r>
    </w:p>
    <w:p w:rsidR="00BF74E8" w:rsidRDefault="00572CD2" w:rsidP="00572CD2">
      <w:pPr>
        <w:pStyle w:val="MyHeading"/>
      </w:pPr>
      <w:bookmarkStart w:id="5" w:name="_Toc399490490"/>
      <w:r>
        <w:lastRenderedPageBreak/>
        <w:t>Enterprise Priorities and Strategies</w:t>
      </w:r>
      <w:bookmarkEnd w:id="5"/>
    </w:p>
    <w:p w:rsidR="00C56D1E" w:rsidRDefault="00353BE0" w:rsidP="00C56D1E">
      <w:pPr>
        <w:pStyle w:val="HelpTopic"/>
        <w:spacing w:before="0" w:after="0"/>
        <w:jc w:val="center"/>
        <w:rPr>
          <w:rFonts w:asciiTheme="majorHAnsi" w:hAnsiTheme="majorHAnsi"/>
          <w:sz w:val="16"/>
          <w:szCs w:val="16"/>
        </w:rPr>
      </w:pPr>
      <w:r>
        <w:rPr>
          <w:rFonts w:asciiTheme="majorHAnsi" w:hAnsiTheme="majorHAnsi"/>
          <w:sz w:val="16"/>
          <w:szCs w:val="16"/>
        </w:rPr>
        <w:pict>
          <v:rect id="_x0000_i1028" style="width:468pt;height:1.5pt" o:hralign="center" o:hrstd="t" o:hr="t" fillcolor="#a0a0a0" stroked="f"/>
        </w:pict>
      </w:r>
    </w:p>
    <w:p w:rsidR="00014032" w:rsidRDefault="00014032" w:rsidP="00014032">
      <w:pPr>
        <w:pStyle w:val="Default"/>
        <w:rPr>
          <w:rFonts w:asciiTheme="minorHAnsi" w:eastAsia="Times New Roman" w:hAnsiTheme="minorHAnsi"/>
          <w:color w:val="auto"/>
          <w:szCs w:val="20"/>
        </w:rPr>
      </w:pPr>
      <w:r w:rsidRPr="004328A2">
        <w:rPr>
          <w:rFonts w:asciiTheme="minorHAnsi" w:eastAsia="Times New Roman" w:hAnsiTheme="minorHAnsi"/>
          <w:color w:val="auto"/>
          <w:szCs w:val="20"/>
        </w:rPr>
        <w:t>Enterprise priorities and strategies provide agencies an opportunity to link budget decision packages to the priorities and strategies of particular significance to t</w:t>
      </w:r>
      <w:r>
        <w:rPr>
          <w:rFonts w:asciiTheme="minorHAnsi" w:eastAsia="Times New Roman" w:hAnsiTheme="minorHAnsi"/>
          <w:color w:val="auto"/>
          <w:szCs w:val="20"/>
        </w:rPr>
        <w:t>he Commonwealth</w:t>
      </w:r>
      <w:r w:rsidRPr="004328A2">
        <w:rPr>
          <w:rFonts w:asciiTheme="minorHAnsi" w:eastAsia="Times New Roman" w:hAnsiTheme="minorHAnsi"/>
          <w:color w:val="auto"/>
          <w:szCs w:val="20"/>
        </w:rPr>
        <w:t>. </w:t>
      </w:r>
      <w:r>
        <w:rPr>
          <w:rFonts w:asciiTheme="minorHAnsi" w:eastAsia="Times New Roman" w:hAnsiTheme="minorHAnsi"/>
          <w:color w:val="auto"/>
          <w:szCs w:val="20"/>
        </w:rPr>
        <w:t xml:space="preserve"> </w:t>
      </w:r>
      <w:r w:rsidRPr="004328A2">
        <w:rPr>
          <w:rFonts w:asciiTheme="minorHAnsi" w:eastAsia="Times New Roman" w:hAnsiTheme="minorHAnsi"/>
          <w:color w:val="auto"/>
          <w:szCs w:val="20"/>
        </w:rPr>
        <w:t xml:space="preserve"> </w:t>
      </w:r>
    </w:p>
    <w:p w:rsidR="00014032" w:rsidRPr="004328A2" w:rsidRDefault="00014032" w:rsidP="00014032">
      <w:pPr>
        <w:pStyle w:val="Default"/>
        <w:rPr>
          <w:rFonts w:asciiTheme="minorHAnsi" w:eastAsia="Times New Roman" w:hAnsiTheme="minorHAnsi"/>
          <w:color w:val="auto"/>
          <w:szCs w:val="20"/>
        </w:rPr>
      </w:pPr>
    </w:p>
    <w:p w:rsidR="007067A3" w:rsidRPr="00F63FF2" w:rsidRDefault="00014032" w:rsidP="007723C4">
      <w:pPr>
        <w:rPr>
          <w:rFonts w:ascii="Calibri" w:hAnsi="Calibri"/>
          <w:b/>
          <w:bCs/>
          <w:color w:val="4F81BD"/>
          <w:sz w:val="32"/>
          <w:szCs w:val="32"/>
        </w:rPr>
      </w:pPr>
      <w:r w:rsidRPr="004904A5">
        <w:rPr>
          <w:rFonts w:eastAsia="Times New Roman"/>
          <w:sz w:val="24"/>
          <w:szCs w:val="24"/>
        </w:rPr>
        <w:t xml:space="preserve">As you develop your agency’s budget decision packages, consider whether any of your requests have a </w:t>
      </w:r>
      <w:r>
        <w:rPr>
          <w:rFonts w:eastAsia="Times New Roman"/>
          <w:sz w:val="24"/>
          <w:szCs w:val="24"/>
        </w:rPr>
        <w:t>relevant</w:t>
      </w:r>
      <w:r w:rsidRPr="004904A5">
        <w:rPr>
          <w:rFonts w:eastAsia="Times New Roman"/>
          <w:sz w:val="24"/>
          <w:szCs w:val="24"/>
        </w:rPr>
        <w:t xml:space="preserve"> link to the enterprise strategies.  If they do, please select the most </w:t>
      </w:r>
      <w:r>
        <w:rPr>
          <w:rFonts w:eastAsia="Times New Roman"/>
          <w:sz w:val="24"/>
          <w:szCs w:val="24"/>
        </w:rPr>
        <w:t>appropriate</w:t>
      </w:r>
      <w:r w:rsidRPr="004904A5">
        <w:rPr>
          <w:rFonts w:eastAsia="Times New Roman"/>
          <w:sz w:val="24"/>
          <w:szCs w:val="24"/>
        </w:rPr>
        <w:t xml:space="preserve"> </w:t>
      </w:r>
      <w:r>
        <w:rPr>
          <w:rFonts w:eastAsia="Times New Roman"/>
          <w:sz w:val="24"/>
          <w:szCs w:val="24"/>
        </w:rPr>
        <w:t xml:space="preserve">item in </w:t>
      </w:r>
      <w:r w:rsidRPr="004904A5">
        <w:rPr>
          <w:rFonts w:eastAsia="Times New Roman"/>
          <w:sz w:val="24"/>
          <w:szCs w:val="24"/>
        </w:rPr>
        <w:t xml:space="preserve">the “Enterprise Strategy” drop down menu in the decision package module.  If </w:t>
      </w:r>
      <w:r>
        <w:rPr>
          <w:rFonts w:eastAsia="Times New Roman"/>
          <w:sz w:val="24"/>
          <w:szCs w:val="24"/>
        </w:rPr>
        <w:t>there is no relevant</w:t>
      </w:r>
      <w:r w:rsidRPr="004904A5">
        <w:rPr>
          <w:rFonts w:eastAsia="Times New Roman"/>
          <w:sz w:val="24"/>
          <w:szCs w:val="24"/>
        </w:rPr>
        <w:t xml:space="preserve"> link to the enterprise strategies</w:t>
      </w:r>
      <w:r>
        <w:rPr>
          <w:rFonts w:eastAsia="Times New Roman"/>
          <w:sz w:val="24"/>
          <w:szCs w:val="24"/>
        </w:rPr>
        <w:t xml:space="preserve">, </w:t>
      </w:r>
      <w:r w:rsidRPr="004904A5">
        <w:rPr>
          <w:rFonts w:eastAsia="Times New Roman"/>
          <w:sz w:val="24"/>
          <w:szCs w:val="24"/>
        </w:rPr>
        <w:t>you should not make a selection. A list of enterprise priorities along with associated enterprise strategies is shown in the next several pages.  Look through this list to see if any of your decision packages match with any of these strategies.</w:t>
      </w:r>
    </w:p>
    <w:p w:rsidR="007067A3" w:rsidRPr="00EA6937" w:rsidRDefault="007067A3" w:rsidP="003D7263">
      <w:pPr>
        <w:pStyle w:val="SubHeading"/>
        <w:rPr>
          <w:sz w:val="48"/>
          <w:szCs w:val="48"/>
        </w:rPr>
      </w:pPr>
      <w:bookmarkStart w:id="6" w:name="_Toc399490491"/>
      <w:r w:rsidRPr="00F63FF2">
        <w:t>Enterprise Priorities and Strategies Listing</w:t>
      </w:r>
      <w:bookmarkEnd w:id="6"/>
      <w:r w:rsidRPr="00F63FF2">
        <w:t xml:space="preserve"> </w:t>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sidRPr="00502B66">
        <w:rPr>
          <w:rFonts w:ascii="Calibri" w:eastAsia="Times New Roman" w:hAnsi="Calibri" w:cs="Times New Roman"/>
          <w:b/>
          <w:i/>
          <w:color w:val="4F81BD"/>
          <w:sz w:val="24"/>
          <w:szCs w:val="24"/>
        </w:rPr>
        <w:t>Economy</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Business Climate and Economic Development:  </w:t>
      </w:r>
      <w:r w:rsidRPr="00502B66">
        <w:rPr>
          <w:rFonts w:ascii="Calibri" w:eastAsia="Times New Roman" w:hAnsi="Calibri" w:cs="Times New Roman"/>
          <w:color w:val="000000" w:themeColor="text1"/>
          <w:sz w:val="20"/>
          <w:szCs w:val="20"/>
        </w:rPr>
        <w:t>Promote Virginia’s competitive business climate to maintain the designation as the best state for business.</w:t>
      </w: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Poverty:  </w:t>
      </w:r>
      <w:r>
        <w:rPr>
          <w:rFonts w:ascii="Calibri" w:eastAsia="Times New Roman" w:hAnsi="Calibri" w:cs="Times New Roman"/>
          <w:color w:val="000000" w:themeColor="text1"/>
          <w:sz w:val="20"/>
          <w:szCs w:val="20"/>
        </w:rPr>
        <w:t>Develop a clear and consistent anti-poverty policy.</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Diversity:</w:t>
      </w:r>
      <w:r>
        <w:rPr>
          <w:rFonts w:ascii="Calibri" w:eastAsia="Times New Roman" w:hAnsi="Calibri" w:cs="Times New Roman"/>
          <w:color w:val="000000" w:themeColor="text1"/>
          <w:sz w:val="20"/>
          <w:szCs w:val="20"/>
        </w:rPr>
        <w:t xml:space="preserve">  </w:t>
      </w:r>
      <w:r w:rsidRPr="00502B66">
        <w:rPr>
          <w:rFonts w:ascii="Calibri" w:hAnsi="Calibri"/>
          <w:sz w:val="20"/>
          <w:szCs w:val="20"/>
        </w:rPr>
        <w:t>Attract businesses to the Commonwealth that operate in new and growing fields in the 21st century economy. Targeted areas include cyber security and biosciences.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Exports:</w:t>
      </w:r>
      <w:r>
        <w:rPr>
          <w:rFonts w:ascii="Calibri" w:hAnsi="Calibri"/>
          <w:sz w:val="20"/>
          <w:szCs w:val="20"/>
        </w:rPr>
        <w:t xml:space="preserve">  </w:t>
      </w:r>
      <w:r w:rsidRPr="00502B66">
        <w:rPr>
          <w:rFonts w:ascii="Calibri" w:hAnsi="Calibri"/>
          <w:sz w:val="20"/>
          <w:szCs w:val="20"/>
        </w:rPr>
        <w:t>Enhance Virginia’s trading relationship with international partners.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Energy:</w:t>
      </w:r>
      <w:r>
        <w:rPr>
          <w:rFonts w:ascii="Calibri" w:hAnsi="Calibri"/>
          <w:sz w:val="20"/>
          <w:szCs w:val="20"/>
        </w:rPr>
        <w:t xml:space="preserve">  </w:t>
      </w:r>
      <w:r w:rsidRPr="00502B66">
        <w:rPr>
          <w:rFonts w:ascii="Calibri" w:hAnsi="Calibri"/>
          <w:sz w:val="20"/>
          <w:szCs w:val="20"/>
        </w:rPr>
        <w:t>Promote a diverse and reliable energy supply.</w:t>
      </w:r>
    </w:p>
    <w:p w:rsidR="00A51A00" w:rsidRPr="00502B66" w:rsidRDefault="00C646E6" w:rsidP="00A51A00">
      <w:pPr>
        <w:pBdr>
          <w:top w:val="single" w:sz="8" w:space="1" w:color="548DD4" w:themeColor="text2" w:themeTint="99"/>
        </w:pBdr>
        <w:spacing w:after="0"/>
        <w:rPr>
          <w:rFonts w:ascii="Calibri" w:hAnsi="Calibri"/>
          <w:sz w:val="20"/>
          <w:szCs w:val="20"/>
        </w:rPr>
        <w:sectPr w:rsidR="00A51A00" w:rsidRPr="00502B66" w:rsidSect="00A51A00">
          <w:footerReference w:type="default" r:id="rId10"/>
          <w:type w:val="continuous"/>
          <w:pgSz w:w="12240" w:h="15840"/>
          <w:pgMar w:top="864" w:right="1440" w:bottom="1008" w:left="1440" w:header="720" w:footer="720" w:gutter="0"/>
          <w:pgNumType w:start="1"/>
          <w:cols w:space="432"/>
          <w:docGrid w:linePitch="360"/>
        </w:sectPr>
      </w:pPr>
      <w:r>
        <w:rPr>
          <w:rFonts w:ascii="Calibri" w:hAnsi="Calibri"/>
          <w:sz w:val="20"/>
          <w:szCs w:val="20"/>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Education</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Pr="00502B66"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Achievement Gap:  </w:t>
      </w:r>
      <w:r w:rsidRPr="00502B66">
        <w:rPr>
          <w:sz w:val="20"/>
          <w:szCs w:val="20"/>
        </w:rPr>
        <w:t>Improve educational success in struggling schools in high poverty communities and expand access to quality early education for all children</w:t>
      </w: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K12 Education:  </w:t>
      </w:r>
      <w:r w:rsidRPr="000262CC">
        <w:rPr>
          <w:sz w:val="20"/>
          <w:szCs w:val="20"/>
        </w:rPr>
        <w:t>Promote great teaching and learning through accountability reform, emphasize creativity and critical thinking skills, and strengthen support for teachers and educational leaders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Pathways to the 21</w:t>
      </w:r>
      <w:r w:rsidRPr="000262CC">
        <w:rPr>
          <w:rFonts w:ascii="Calibri" w:eastAsia="Times New Roman" w:hAnsi="Calibri" w:cs="Times New Roman"/>
          <w:b/>
          <w:color w:val="4F81BD"/>
          <w:sz w:val="20"/>
          <w:szCs w:val="20"/>
          <w:vertAlign w:val="superscript"/>
        </w:rPr>
        <w:t>st</w:t>
      </w:r>
      <w:r>
        <w:rPr>
          <w:rFonts w:ascii="Calibri" w:eastAsia="Times New Roman" w:hAnsi="Calibri" w:cs="Times New Roman"/>
          <w:b/>
          <w:color w:val="4F81BD"/>
          <w:sz w:val="20"/>
          <w:szCs w:val="20"/>
        </w:rPr>
        <w:t xml:space="preserve"> Century Workforce:</w:t>
      </w:r>
      <w:r>
        <w:rPr>
          <w:rFonts w:ascii="Calibri" w:eastAsia="Times New Roman" w:hAnsi="Calibri" w:cs="Times New Roman"/>
          <w:color w:val="000000" w:themeColor="text1"/>
          <w:sz w:val="20"/>
          <w:szCs w:val="20"/>
        </w:rPr>
        <w:t xml:space="preserve">  </w:t>
      </w:r>
      <w:r w:rsidRPr="000262CC">
        <w:rPr>
          <w:sz w:val="20"/>
          <w:szCs w:val="20"/>
        </w:rPr>
        <w:t>Strengthen pathways in K-12,  community colleges, and throughout higher education, increasing affordable completion of high-demand degrees and credentials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Higher Education Access and Affordability:</w:t>
      </w:r>
      <w:r>
        <w:rPr>
          <w:rFonts w:ascii="Calibri" w:hAnsi="Calibri"/>
          <w:sz w:val="20"/>
          <w:szCs w:val="20"/>
        </w:rPr>
        <w:t xml:space="preserve">  </w:t>
      </w:r>
      <w:r w:rsidRPr="000262CC">
        <w:rPr>
          <w:rFonts w:ascii="Calibri" w:hAnsi="Calibri"/>
          <w:sz w:val="20"/>
          <w:szCs w:val="20"/>
        </w:rPr>
        <w:t>Continue to strengthen Virginia’s system of community colleges and four-year institutions and promote greater access and affordability for all Virginians.</w:t>
      </w:r>
    </w:p>
    <w:p w:rsidR="00A51A00" w:rsidRDefault="00A51A00" w:rsidP="00A51A00">
      <w:pPr>
        <w:pBdr>
          <w:top w:val="single" w:sz="8" w:space="1" w:color="548DD4" w:themeColor="text2" w:themeTint="99"/>
        </w:pBdr>
        <w:spacing w:after="0"/>
        <w:rPr>
          <w:sz w:val="16"/>
          <w:szCs w:val="16"/>
        </w:rPr>
        <w:sectPr w:rsidR="00A51A00" w:rsidSect="005004CB">
          <w:type w:val="continuous"/>
          <w:pgSz w:w="12240" w:h="15840"/>
          <w:pgMar w:top="864" w:right="1440" w:bottom="1008" w:left="1440" w:header="720" w:footer="720" w:gutter="0"/>
          <w:cols w:space="432"/>
          <w:docGrid w:linePitch="360"/>
        </w:sectPr>
      </w:pPr>
    </w:p>
    <w:p w:rsidR="00A51A00" w:rsidRDefault="00C646E6" w:rsidP="00A51A00">
      <w:pPr>
        <w:spacing w:after="0"/>
        <w:rPr>
          <w:sz w:val="16"/>
          <w:szCs w:val="16"/>
        </w:rPr>
        <w:sectPr w:rsidR="00A51A00" w:rsidSect="005004CB">
          <w:type w:val="continuous"/>
          <w:pgSz w:w="12240" w:h="15840"/>
          <w:pgMar w:top="864" w:right="1440" w:bottom="1008" w:left="1440" w:header="720" w:footer="720" w:gutter="0"/>
          <w:cols w:num="3" w:space="432"/>
          <w:docGrid w:linePitch="360"/>
        </w:sectPr>
      </w:pPr>
      <w:r>
        <w:rPr>
          <w:sz w:val="16"/>
          <w:szCs w:val="16"/>
        </w:rPr>
        <w:lastRenderedPageBreak/>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Health and Family</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Pr="00502B66"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Healthcare Accessibility:  </w:t>
      </w:r>
      <w:r w:rsidRPr="000262CC">
        <w:rPr>
          <w:rFonts w:ascii="Calibri" w:hAnsi="Calibri"/>
          <w:sz w:val="20"/>
          <w:szCs w:val="20"/>
        </w:rPr>
        <w:t>Advance access to high-quality health care for more Virginians.</w:t>
      </w:r>
    </w:p>
    <w:p w:rsidR="00A51A00" w:rsidRPr="000262CC"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Behavioral Health:  </w:t>
      </w:r>
      <w:r w:rsidRPr="000262CC">
        <w:rPr>
          <w:rFonts w:ascii="Calibri" w:hAnsi="Calibri"/>
          <w:sz w:val="20"/>
          <w:szCs w:val="20"/>
        </w:rPr>
        <w:t>Strengthen Virginia’s behavioral health system in partnership with hospitals, law enforcement, free clinics and community health centers, private providers, consumers, family members and advocates.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Nutritional Divide:</w:t>
      </w:r>
      <w:r>
        <w:rPr>
          <w:rFonts w:ascii="Calibri" w:eastAsia="Times New Roman" w:hAnsi="Calibri" w:cs="Times New Roman"/>
          <w:color w:val="000000" w:themeColor="text1"/>
          <w:sz w:val="20"/>
          <w:szCs w:val="20"/>
        </w:rPr>
        <w:t xml:space="preserve">  </w:t>
      </w:r>
      <w:r w:rsidRPr="000262CC">
        <w:rPr>
          <w:rFonts w:ascii="Calibri" w:hAnsi="Calibri"/>
          <w:sz w:val="20"/>
          <w:szCs w:val="20"/>
        </w:rPr>
        <w:t>Promotes strategies to improve nutritious options for Virginians in at-risk circumstances.</w:t>
      </w:r>
    </w:p>
    <w:p w:rsidR="00A51A00" w:rsidRPr="000262CC"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Healthcare Innovation:</w:t>
      </w:r>
      <w:r>
        <w:rPr>
          <w:rFonts w:ascii="Calibri" w:hAnsi="Calibri"/>
          <w:sz w:val="20"/>
          <w:szCs w:val="20"/>
        </w:rPr>
        <w:t xml:space="preserve">  </w:t>
      </w:r>
      <w:r w:rsidRPr="000262CC">
        <w:rPr>
          <w:rFonts w:ascii="Calibri" w:hAnsi="Calibri"/>
          <w:sz w:val="20"/>
          <w:szCs w:val="20"/>
        </w:rPr>
        <w:t>Embrace innovative models of care and new technologies to improve health outcomes and lower costs.</w:t>
      </w:r>
    </w:p>
    <w:p w:rsidR="00A51A00" w:rsidRDefault="00A51A00" w:rsidP="00A51A00">
      <w:pPr>
        <w:pBdr>
          <w:top w:val="single" w:sz="8" w:space="1" w:color="548DD4" w:themeColor="text2" w:themeTint="99"/>
        </w:pBdr>
        <w:spacing w:after="0"/>
        <w:rPr>
          <w:rFonts w:ascii="Calibri" w:hAnsi="Calibri"/>
        </w:rPr>
      </w:pPr>
      <w:r>
        <w:rPr>
          <w:rFonts w:ascii="Calibri" w:eastAsia="Times New Roman" w:hAnsi="Calibri" w:cs="Times New Roman"/>
          <w:b/>
          <w:color w:val="4F81BD"/>
          <w:sz w:val="20"/>
          <w:szCs w:val="20"/>
        </w:rPr>
        <w:t>Women’s Health:</w:t>
      </w:r>
      <w:r>
        <w:rPr>
          <w:rFonts w:ascii="Calibri" w:hAnsi="Calibri"/>
          <w:sz w:val="20"/>
          <w:szCs w:val="20"/>
        </w:rPr>
        <w:t xml:space="preserve">  </w:t>
      </w:r>
      <w:r w:rsidRPr="000262CC">
        <w:rPr>
          <w:rFonts w:ascii="Calibri" w:hAnsi="Calibri"/>
          <w:sz w:val="20"/>
          <w:szCs w:val="20"/>
        </w:rPr>
        <w:t>Protect women’s rights to make their own healthcare decisions.</w:t>
      </w:r>
    </w:p>
    <w:p w:rsidR="00A51A00" w:rsidRPr="000262CC"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Children and Families:</w:t>
      </w:r>
      <w:r>
        <w:rPr>
          <w:rFonts w:ascii="Calibri" w:hAnsi="Calibri"/>
          <w:sz w:val="20"/>
          <w:szCs w:val="20"/>
        </w:rPr>
        <w:t xml:space="preserve">  </w:t>
      </w:r>
      <w:r w:rsidRPr="000262CC">
        <w:rPr>
          <w:rFonts w:ascii="Calibri" w:hAnsi="Calibri"/>
          <w:sz w:val="20"/>
          <w:szCs w:val="20"/>
        </w:rPr>
        <w:t>Promote strategies that encourage a culture of health through stable housing, access to high-quality health care and proper nutrition.</w:t>
      </w:r>
    </w:p>
    <w:p w:rsidR="008A4D63" w:rsidRDefault="008A4D63" w:rsidP="00A51A00">
      <w:pPr>
        <w:pBdr>
          <w:top w:val="single" w:sz="8" w:space="1" w:color="548DD4" w:themeColor="text2" w:themeTint="99"/>
        </w:pBdr>
        <w:spacing w:after="0"/>
        <w:rPr>
          <w:sz w:val="16"/>
          <w:szCs w:val="16"/>
        </w:rPr>
        <w:sectPr w:rsidR="008A4D63" w:rsidSect="005004CB">
          <w:type w:val="continuous"/>
          <w:pgSz w:w="12240" w:h="15840"/>
          <w:pgMar w:top="864" w:right="1440" w:bottom="1008" w:left="1440" w:header="720" w:footer="720" w:gutter="0"/>
          <w:cols w:space="432"/>
          <w:docGrid w:linePitch="360"/>
        </w:sectPr>
      </w:pPr>
      <w:r>
        <w:rPr>
          <w:sz w:val="16"/>
          <w:szCs w:val="16"/>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Public Safety and Homeland Security</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Pr="000262CC"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Public Safety:   </w:t>
      </w:r>
      <w:r w:rsidRPr="000262CC">
        <w:rPr>
          <w:rFonts w:ascii="Calibri" w:hAnsi="Calibri"/>
          <w:sz w:val="20"/>
          <w:szCs w:val="20"/>
        </w:rPr>
        <w:t>Protect our citizens and ensure everyone lives in a safe community.</w:t>
      </w:r>
    </w:p>
    <w:p w:rsidR="00A51A00" w:rsidRPr="000262CC"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Homeland Security and Emergency Preparedness:  </w:t>
      </w:r>
      <w:r w:rsidRPr="000262CC">
        <w:rPr>
          <w:rFonts w:ascii="Calibri" w:hAnsi="Calibri"/>
          <w:sz w:val="20"/>
          <w:szCs w:val="20"/>
        </w:rPr>
        <w:t>Ensure Virginia is prepared to address threats to the safety and security of the Commonwealth and to respond rapidly and efficiently to emergencies.</w:t>
      </w:r>
    </w:p>
    <w:p w:rsidR="00A51A00" w:rsidRPr="000262CC"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Gun Violence:  </w:t>
      </w:r>
      <w:r>
        <w:rPr>
          <w:rFonts w:ascii="Calibri" w:eastAsia="Times New Roman" w:hAnsi="Calibri" w:cs="Times New Roman"/>
          <w:color w:val="000000" w:themeColor="text1"/>
          <w:sz w:val="20"/>
          <w:szCs w:val="20"/>
        </w:rPr>
        <w:t xml:space="preserve"> </w:t>
      </w:r>
      <w:r w:rsidRPr="000262CC">
        <w:rPr>
          <w:rFonts w:ascii="Calibri" w:hAnsi="Calibri"/>
          <w:sz w:val="20"/>
          <w:szCs w:val="20"/>
        </w:rPr>
        <w:t>Pursue strategies to ensure all gun owners undergo a background check when purchasing a firearm.</w:t>
      </w:r>
    </w:p>
    <w:p w:rsidR="00A51A00" w:rsidRPr="000262CC"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Sexual and Domestic Violence: </w:t>
      </w:r>
      <w:r>
        <w:rPr>
          <w:rFonts w:ascii="Calibri" w:hAnsi="Calibri"/>
          <w:sz w:val="20"/>
          <w:szCs w:val="20"/>
        </w:rPr>
        <w:t xml:space="preserve">  </w:t>
      </w:r>
      <w:r w:rsidRPr="000262CC">
        <w:rPr>
          <w:rFonts w:ascii="Calibri" w:hAnsi="Calibri"/>
          <w:sz w:val="20"/>
          <w:szCs w:val="20"/>
        </w:rPr>
        <w:t>Aggressively target sexual and domestic violence for prevention and enforcement.</w:t>
      </w:r>
    </w:p>
    <w:p w:rsidR="00A51A00" w:rsidRPr="000262CC"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Smart Sentencing:</w:t>
      </w:r>
      <w:r>
        <w:rPr>
          <w:rFonts w:ascii="Calibri" w:hAnsi="Calibri"/>
          <w:sz w:val="20"/>
          <w:szCs w:val="20"/>
        </w:rPr>
        <w:t xml:space="preserve">  </w:t>
      </w:r>
      <w:r w:rsidRPr="000262CC">
        <w:rPr>
          <w:rFonts w:ascii="Calibri" w:hAnsi="Calibri"/>
          <w:sz w:val="20"/>
          <w:szCs w:val="20"/>
        </w:rPr>
        <w:t>Promote improvements to the sentencing process to recognize and treat the root causes of crime thereby reducing recidivism.</w:t>
      </w:r>
    </w:p>
    <w:p w:rsidR="00A51A00" w:rsidRPr="00F752B9"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Restoration of Rights:</w:t>
      </w:r>
      <w:r>
        <w:rPr>
          <w:rFonts w:ascii="Calibri" w:hAnsi="Calibri"/>
          <w:sz w:val="20"/>
          <w:szCs w:val="20"/>
        </w:rPr>
        <w:t xml:space="preserve">  </w:t>
      </w:r>
      <w:r w:rsidRPr="00F752B9">
        <w:rPr>
          <w:rFonts w:ascii="Calibri" w:hAnsi="Calibri"/>
          <w:sz w:val="20"/>
          <w:szCs w:val="20"/>
        </w:rPr>
        <w:t>Maximize restoration of voting rights for individuals who qualify.</w:t>
      </w:r>
    </w:p>
    <w:p w:rsidR="007067A3" w:rsidRPr="00502B66" w:rsidRDefault="008A4D63" w:rsidP="007067A3">
      <w:pPr>
        <w:pBdr>
          <w:top w:val="single" w:sz="8" w:space="1" w:color="548DD4" w:themeColor="text2" w:themeTint="99"/>
        </w:pBdr>
        <w:spacing w:after="0"/>
        <w:rPr>
          <w:rFonts w:ascii="Calibri" w:hAnsi="Calibri"/>
          <w:sz w:val="20"/>
          <w:szCs w:val="20"/>
        </w:rPr>
        <w:sectPr w:rsidR="007067A3" w:rsidRPr="00502B66" w:rsidSect="00A51A00">
          <w:footerReference w:type="default" r:id="rId11"/>
          <w:type w:val="continuous"/>
          <w:pgSz w:w="12240" w:h="15840"/>
          <w:pgMar w:top="864" w:right="1440" w:bottom="1008" w:left="1440" w:header="720" w:footer="720" w:gutter="0"/>
          <w:pgNumType w:start="1"/>
          <w:cols w:space="432"/>
          <w:docGrid w:linePitch="360"/>
        </w:sectPr>
      </w:pPr>
      <w:r>
        <w:rPr>
          <w:rFonts w:ascii="Calibri" w:hAnsi="Calibri"/>
          <w:sz w:val="20"/>
          <w:szCs w:val="20"/>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Veterans and Military Families</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Workforce:  </w:t>
      </w:r>
      <w:r w:rsidRPr="00F752B9">
        <w:rPr>
          <w:rFonts w:ascii="Calibri" w:hAnsi="Calibri"/>
          <w:sz w:val="20"/>
          <w:szCs w:val="20"/>
        </w:rPr>
        <w:t>Create seamless transitions for Virginia’s veterans with high quality education and workforce services that accelerate career opportunities.</w:t>
      </w: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Homeless:  </w:t>
      </w:r>
      <w:r w:rsidRPr="00F752B9">
        <w:rPr>
          <w:rFonts w:ascii="Calibri" w:hAnsi="Calibri"/>
          <w:sz w:val="20"/>
          <w:szCs w:val="20"/>
        </w:rPr>
        <w:t>Increase affordable housing opportunities and veterans support programs.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BRAC:</w:t>
      </w:r>
      <w:r>
        <w:rPr>
          <w:rFonts w:ascii="Calibri" w:eastAsia="Times New Roman" w:hAnsi="Calibri" w:cs="Times New Roman"/>
          <w:color w:val="000000" w:themeColor="text1"/>
          <w:sz w:val="20"/>
          <w:szCs w:val="20"/>
        </w:rPr>
        <w:t xml:space="preserve"> </w:t>
      </w:r>
      <w:r w:rsidRPr="00F752B9">
        <w:rPr>
          <w:rFonts w:ascii="Calibri" w:eastAsia="Times New Roman" w:hAnsi="Calibri" w:cs="Times New Roman"/>
          <w:color w:val="000000" w:themeColor="text1"/>
          <w:sz w:val="20"/>
          <w:szCs w:val="20"/>
        </w:rPr>
        <w:t xml:space="preserve"> </w:t>
      </w:r>
      <w:r w:rsidRPr="00F752B9">
        <w:rPr>
          <w:rFonts w:ascii="Calibri" w:hAnsi="Calibri"/>
          <w:sz w:val="20"/>
          <w:szCs w:val="20"/>
        </w:rPr>
        <w:t>Retain and reinforce Virginia’s military installations and defense activities.</w:t>
      </w:r>
    </w:p>
    <w:p w:rsidR="00A51A00" w:rsidRPr="00F752B9"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Family Support:</w:t>
      </w:r>
      <w:r>
        <w:rPr>
          <w:rFonts w:ascii="Calibri" w:hAnsi="Calibri"/>
          <w:sz w:val="20"/>
          <w:szCs w:val="20"/>
        </w:rPr>
        <w:t xml:space="preserve">  </w:t>
      </w:r>
      <w:r w:rsidRPr="00F752B9">
        <w:rPr>
          <w:rFonts w:ascii="Calibri" w:hAnsi="Calibri"/>
          <w:sz w:val="20"/>
          <w:szCs w:val="20"/>
        </w:rPr>
        <w:t>Ensure that Virginia remains the preeminent state for military personnel, their families and veterans.</w:t>
      </w:r>
    </w:p>
    <w:p w:rsidR="00A51A00" w:rsidRPr="00502B66" w:rsidRDefault="008A4D63" w:rsidP="00A51A00">
      <w:pPr>
        <w:pBdr>
          <w:top w:val="single" w:sz="8" w:space="1" w:color="548DD4" w:themeColor="text2" w:themeTint="99"/>
        </w:pBdr>
        <w:spacing w:after="0"/>
        <w:rPr>
          <w:rFonts w:ascii="Calibri" w:hAnsi="Calibri"/>
          <w:sz w:val="20"/>
          <w:szCs w:val="20"/>
        </w:rPr>
        <w:sectPr w:rsidR="00A51A00" w:rsidRPr="00502B66" w:rsidSect="00A51A00">
          <w:footerReference w:type="default" r:id="rId12"/>
          <w:type w:val="continuous"/>
          <w:pgSz w:w="12240" w:h="15840"/>
          <w:pgMar w:top="864" w:right="1440" w:bottom="1008" w:left="1440" w:header="720" w:footer="720" w:gutter="0"/>
          <w:pgNumType w:start="1"/>
          <w:cols w:space="432"/>
          <w:docGrid w:linePitch="360"/>
        </w:sectPr>
      </w:pPr>
      <w:r>
        <w:rPr>
          <w:rFonts w:ascii="Calibri" w:hAnsi="Calibri"/>
          <w:sz w:val="20"/>
          <w:szCs w:val="20"/>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Workforce</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Default="00A51A00" w:rsidP="00A51A00">
      <w:pPr>
        <w:pBdr>
          <w:top w:val="single" w:sz="8" w:space="1" w:color="548DD4" w:themeColor="text2" w:themeTint="99"/>
        </w:pBdr>
        <w:spacing w:after="0"/>
        <w:rPr>
          <w:rFonts w:ascii="Calibri" w:hAnsi="Calibri"/>
        </w:rPr>
      </w:pPr>
      <w:r>
        <w:rPr>
          <w:rFonts w:ascii="Calibri" w:eastAsia="Times New Roman" w:hAnsi="Calibri" w:cs="Times New Roman"/>
          <w:b/>
          <w:color w:val="4F81BD"/>
          <w:sz w:val="20"/>
          <w:szCs w:val="20"/>
        </w:rPr>
        <w:t xml:space="preserve">Supply and Demand:  </w:t>
      </w:r>
      <w:r w:rsidRPr="00F752B9">
        <w:rPr>
          <w:rFonts w:ascii="Calibri" w:hAnsi="Calibri"/>
          <w:sz w:val="20"/>
          <w:szCs w:val="20"/>
        </w:rPr>
        <w:t>Align Virginia’s workforce to meet current and anticipated employer demands with career pathways and training solutions for dislocated, underemployed, and future workers.</w:t>
      </w: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Credentialing:  </w:t>
      </w:r>
      <w:r w:rsidRPr="00F752B9">
        <w:rPr>
          <w:rFonts w:ascii="Calibri" w:eastAsia="ヒラギノ角ゴ Pro W3" w:hAnsi="Calibri" w:cs="Times New Roman"/>
          <w:color w:val="000000"/>
          <w:sz w:val="20"/>
          <w:szCs w:val="20"/>
        </w:rPr>
        <w:t>Establish annual goals and identify ways to increase statewide credentials that align with employer current and future needs.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New Skills:</w:t>
      </w:r>
      <w:r>
        <w:rPr>
          <w:rFonts w:ascii="Calibri" w:eastAsia="Times New Roman" w:hAnsi="Calibri" w:cs="Times New Roman"/>
          <w:color w:val="000000" w:themeColor="text1"/>
          <w:sz w:val="20"/>
          <w:szCs w:val="20"/>
        </w:rPr>
        <w:t xml:space="preserve"> </w:t>
      </w:r>
      <w:r w:rsidRPr="00F752B9">
        <w:rPr>
          <w:rFonts w:ascii="Calibri" w:eastAsia="Times New Roman" w:hAnsi="Calibri" w:cs="Times New Roman"/>
          <w:color w:val="000000" w:themeColor="text1"/>
          <w:sz w:val="20"/>
          <w:szCs w:val="20"/>
        </w:rPr>
        <w:t xml:space="preserve"> </w:t>
      </w:r>
      <w:r w:rsidRPr="00F752B9">
        <w:rPr>
          <w:rFonts w:ascii="Calibri" w:eastAsia="ヒラギノ角ゴ Pro W3" w:hAnsi="Calibri" w:cs="Times New Roman"/>
          <w:color w:val="000000"/>
          <w:sz w:val="20"/>
          <w:szCs w:val="20"/>
        </w:rPr>
        <w:t>Facilitate in-demand skills sets for Virginia’s new economy, while fostering private sector innovation and entrepreneurship.</w:t>
      </w:r>
    </w:p>
    <w:p w:rsidR="00A51A00" w:rsidRPr="00502B66" w:rsidRDefault="008A4D63" w:rsidP="00A51A00">
      <w:pPr>
        <w:pBdr>
          <w:top w:val="single" w:sz="8" w:space="1" w:color="548DD4" w:themeColor="text2" w:themeTint="99"/>
        </w:pBdr>
        <w:spacing w:after="0"/>
        <w:rPr>
          <w:rFonts w:ascii="Calibri" w:hAnsi="Calibri"/>
          <w:sz w:val="20"/>
          <w:szCs w:val="20"/>
        </w:rPr>
        <w:sectPr w:rsidR="00A51A00" w:rsidRPr="00502B66" w:rsidSect="00A51A00">
          <w:footerReference w:type="default" r:id="rId13"/>
          <w:type w:val="continuous"/>
          <w:pgSz w:w="12240" w:h="15840"/>
          <w:pgMar w:top="864" w:right="1440" w:bottom="1008" w:left="1440" w:header="720" w:footer="720" w:gutter="0"/>
          <w:pgNumType w:start="1"/>
          <w:cols w:space="432"/>
          <w:docGrid w:linePitch="360"/>
        </w:sectPr>
      </w:pPr>
      <w:r>
        <w:rPr>
          <w:rFonts w:ascii="Calibri" w:hAnsi="Calibri"/>
          <w:sz w:val="20"/>
          <w:szCs w:val="20"/>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Natural Resources</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Pr="00F752B9"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Chesapeake Bay Restoration:  </w:t>
      </w:r>
      <w:r w:rsidRPr="00F752B9">
        <w:rPr>
          <w:rFonts w:ascii="Calibri" w:hAnsi="Calibri"/>
          <w:sz w:val="20"/>
          <w:szCs w:val="20"/>
        </w:rPr>
        <w:t>Protect and improve the health of the Chesapeake Bay, by making every effort to meet the goals for nutrient reduction outlined in the federal government’s cleanup plan.</w:t>
      </w:r>
    </w:p>
    <w:p w:rsidR="00A51A00" w:rsidRDefault="00A51A00" w:rsidP="00A51A00">
      <w:pPr>
        <w:pBdr>
          <w:top w:val="single" w:sz="8" w:space="1" w:color="548DD4" w:themeColor="text2" w:themeTint="99"/>
        </w:pBdr>
        <w:spacing w:after="0"/>
        <w:rPr>
          <w:rFonts w:ascii="Calibri" w:eastAsia="Times New Roman" w:hAnsi="Calibri" w:cs="Times New Roman"/>
          <w:color w:val="000000" w:themeColor="text1"/>
          <w:sz w:val="20"/>
          <w:szCs w:val="20"/>
        </w:rPr>
      </w:pPr>
      <w:r>
        <w:rPr>
          <w:rFonts w:ascii="Calibri" w:eastAsia="Times New Roman" w:hAnsi="Calibri" w:cs="Times New Roman"/>
          <w:b/>
          <w:color w:val="4F81BD"/>
          <w:sz w:val="20"/>
          <w:szCs w:val="20"/>
        </w:rPr>
        <w:t xml:space="preserve">Land Conservation:  </w:t>
      </w:r>
      <w:r w:rsidRPr="00F752B9">
        <w:rPr>
          <w:rFonts w:ascii="Calibri" w:hAnsi="Calibri"/>
          <w:sz w:val="20"/>
          <w:szCs w:val="20"/>
        </w:rPr>
        <w:t>Implement a targeted, strategic land conservation plan that protects Virginia’s biodiversity and public access.</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Climate Change:</w:t>
      </w:r>
      <w:r>
        <w:rPr>
          <w:rFonts w:ascii="Calibri" w:eastAsia="Times New Roman" w:hAnsi="Calibri" w:cs="Times New Roman"/>
          <w:color w:val="000000" w:themeColor="text1"/>
          <w:sz w:val="20"/>
          <w:szCs w:val="20"/>
        </w:rPr>
        <w:t xml:space="preserve"> </w:t>
      </w:r>
      <w:r w:rsidRPr="00F752B9">
        <w:rPr>
          <w:rFonts w:ascii="Calibri" w:eastAsia="Times New Roman" w:hAnsi="Calibri" w:cs="Times New Roman"/>
          <w:color w:val="000000" w:themeColor="text1"/>
          <w:sz w:val="20"/>
          <w:szCs w:val="20"/>
        </w:rPr>
        <w:t xml:space="preserve"> </w:t>
      </w:r>
      <w:r w:rsidRPr="00F752B9">
        <w:rPr>
          <w:rFonts w:ascii="Calibri" w:hAnsi="Calibri"/>
          <w:sz w:val="20"/>
          <w:szCs w:val="20"/>
        </w:rPr>
        <w:t>Prepare the Commonwealth for the effects of climate change and reduce the state’s contribution to its causes.</w:t>
      </w:r>
    </w:p>
    <w:p w:rsidR="00A51A00" w:rsidRPr="00502B66" w:rsidRDefault="008A4D63" w:rsidP="00A51A00">
      <w:pPr>
        <w:pBdr>
          <w:top w:val="single" w:sz="8" w:space="1" w:color="548DD4" w:themeColor="text2" w:themeTint="99"/>
        </w:pBdr>
        <w:spacing w:after="0"/>
        <w:rPr>
          <w:rFonts w:ascii="Calibri" w:hAnsi="Calibri"/>
          <w:sz w:val="20"/>
          <w:szCs w:val="20"/>
        </w:rPr>
        <w:sectPr w:rsidR="00A51A00" w:rsidRPr="00502B66" w:rsidSect="00A51A00">
          <w:footerReference w:type="default" r:id="rId14"/>
          <w:type w:val="continuous"/>
          <w:pgSz w:w="12240" w:h="15840"/>
          <w:pgMar w:top="864" w:right="1440" w:bottom="1008" w:left="1440" w:header="720" w:footer="720" w:gutter="0"/>
          <w:pgNumType w:start="1"/>
          <w:cols w:space="432"/>
          <w:docGrid w:linePitch="360"/>
        </w:sectPr>
      </w:pPr>
      <w:r>
        <w:rPr>
          <w:rFonts w:ascii="Calibri" w:hAnsi="Calibri"/>
          <w:sz w:val="20"/>
          <w:szCs w:val="20"/>
        </w:rPr>
        <w:br w:type="textWrapping" w:clear="all"/>
      </w: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lastRenderedPageBreak/>
        <w:t>Transportation</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Pr="00F752B9"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Prioritization: </w:t>
      </w:r>
      <w:r w:rsidRPr="00814DE7">
        <w:rPr>
          <w:rFonts w:ascii="Calibri" w:eastAsia="Times New Roman" w:hAnsi="Calibri" w:cs="Times New Roman"/>
          <w:b/>
          <w:color w:val="4F81BD"/>
          <w:sz w:val="20"/>
          <w:szCs w:val="20"/>
        </w:rPr>
        <w:t xml:space="preserve"> </w:t>
      </w:r>
      <w:r w:rsidRPr="00814DE7">
        <w:rPr>
          <w:rFonts w:ascii="Calibri" w:hAnsi="Calibri"/>
          <w:sz w:val="20"/>
          <w:szCs w:val="20"/>
        </w:rPr>
        <w:t>Develop a transparent, data-driven prioritization model to help determine allocations of transportation funding and ensure ongoing accountability.</w:t>
      </w:r>
    </w:p>
    <w:p w:rsidR="00A51A00" w:rsidRDefault="00A51A00" w:rsidP="00A51A00">
      <w:pPr>
        <w:pBdr>
          <w:top w:val="single" w:sz="8" w:space="1" w:color="548DD4" w:themeColor="text2" w:themeTint="99"/>
        </w:pBdr>
        <w:spacing w:after="0"/>
        <w:rPr>
          <w:rFonts w:ascii="Calibri" w:hAnsi="Calibri"/>
        </w:rPr>
      </w:pPr>
      <w:r>
        <w:rPr>
          <w:rFonts w:ascii="Calibri" w:eastAsia="Times New Roman" w:hAnsi="Calibri" w:cs="Times New Roman"/>
          <w:b/>
          <w:color w:val="4F81BD"/>
          <w:sz w:val="20"/>
          <w:szCs w:val="20"/>
        </w:rPr>
        <w:t xml:space="preserve">Multi-Modality:  </w:t>
      </w:r>
      <w:r w:rsidRPr="00814DE7">
        <w:rPr>
          <w:rFonts w:ascii="Calibri" w:hAnsi="Calibri"/>
          <w:sz w:val="20"/>
          <w:szCs w:val="20"/>
        </w:rPr>
        <w:t>Expand the role of non-highway modes of transportation in the Commonwealth’s transportation network.</w:t>
      </w:r>
    </w:p>
    <w:p w:rsidR="00A51A00"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Engagement:</w:t>
      </w:r>
      <w:r>
        <w:rPr>
          <w:rFonts w:ascii="Calibri" w:eastAsia="Times New Roman" w:hAnsi="Calibri" w:cs="Times New Roman"/>
          <w:color w:val="000000" w:themeColor="text1"/>
          <w:sz w:val="20"/>
          <w:szCs w:val="20"/>
        </w:rPr>
        <w:t xml:space="preserve"> </w:t>
      </w:r>
      <w:r w:rsidRPr="00F752B9">
        <w:rPr>
          <w:rFonts w:ascii="Calibri" w:eastAsia="Times New Roman" w:hAnsi="Calibri" w:cs="Times New Roman"/>
          <w:color w:val="000000" w:themeColor="text1"/>
          <w:sz w:val="20"/>
          <w:szCs w:val="20"/>
        </w:rPr>
        <w:t xml:space="preserve"> </w:t>
      </w:r>
      <w:r w:rsidRPr="00814DE7">
        <w:rPr>
          <w:rFonts w:ascii="Calibri" w:hAnsi="Calibri"/>
          <w:sz w:val="20"/>
          <w:szCs w:val="20"/>
        </w:rPr>
        <w:t>Guarantee that local governments and citizens play a meaningful role in transportation decision-making.</w:t>
      </w:r>
    </w:p>
    <w:p w:rsidR="00A51A00" w:rsidRPr="00502B66" w:rsidRDefault="008A4D63" w:rsidP="00A51A00">
      <w:pPr>
        <w:pBdr>
          <w:top w:val="single" w:sz="8" w:space="1" w:color="548DD4" w:themeColor="text2" w:themeTint="99"/>
        </w:pBdr>
        <w:spacing w:after="0"/>
        <w:rPr>
          <w:rFonts w:ascii="Calibri" w:hAnsi="Calibri"/>
          <w:sz w:val="20"/>
          <w:szCs w:val="20"/>
        </w:rPr>
        <w:sectPr w:rsidR="00A51A00" w:rsidRPr="00502B66" w:rsidSect="005766FD">
          <w:footerReference w:type="default" r:id="rId15"/>
          <w:type w:val="continuous"/>
          <w:pgSz w:w="12240" w:h="15840"/>
          <w:pgMar w:top="864" w:right="1440" w:bottom="1008" w:left="1440" w:header="720" w:footer="720" w:gutter="0"/>
          <w:pgNumType w:start="4"/>
          <w:cols w:space="432"/>
          <w:docGrid w:linePitch="360"/>
        </w:sectPr>
      </w:pPr>
      <w:r>
        <w:rPr>
          <w:rFonts w:ascii="Calibri" w:hAnsi="Calibri"/>
          <w:sz w:val="20"/>
          <w:szCs w:val="20"/>
        </w:rPr>
        <w:br w:type="textWrapping" w:clear="all"/>
      </w:r>
    </w:p>
    <w:p w:rsidR="007723C4" w:rsidRDefault="007723C4" w:rsidP="00A51A00">
      <w:pPr>
        <w:pBdr>
          <w:top w:val="single" w:sz="8" w:space="1" w:color="548DD4" w:themeColor="text2" w:themeTint="99"/>
        </w:pBdr>
        <w:spacing w:after="0"/>
        <w:rPr>
          <w:rFonts w:ascii="Calibri" w:eastAsia="Times New Roman" w:hAnsi="Calibri" w:cs="Times New Roman"/>
          <w:b/>
          <w:i/>
          <w:color w:val="4F81BD"/>
          <w:sz w:val="24"/>
          <w:szCs w:val="24"/>
        </w:rPr>
      </w:pPr>
    </w:p>
    <w:p w:rsidR="00A51A00" w:rsidRPr="00502B66" w:rsidRDefault="00A51A00" w:rsidP="00A51A00">
      <w:pPr>
        <w:pBdr>
          <w:top w:val="single" w:sz="8" w:space="1" w:color="548DD4" w:themeColor="text2" w:themeTint="99"/>
        </w:pBdr>
        <w:spacing w:after="0"/>
        <w:rPr>
          <w:rFonts w:ascii="Calibri" w:eastAsia="Times New Roman" w:hAnsi="Calibri" w:cs="Times New Roman"/>
          <w:b/>
          <w:i/>
          <w:color w:val="4F81BD"/>
          <w:sz w:val="24"/>
          <w:szCs w:val="24"/>
        </w:rPr>
      </w:pPr>
      <w:r>
        <w:rPr>
          <w:rFonts w:ascii="Calibri" w:eastAsia="Times New Roman" w:hAnsi="Calibri" w:cs="Times New Roman"/>
          <w:b/>
          <w:i/>
          <w:color w:val="4F81BD"/>
          <w:sz w:val="24"/>
          <w:szCs w:val="24"/>
        </w:rPr>
        <w:t>Government and Citizens</w:t>
      </w:r>
    </w:p>
    <w:p w:rsidR="00A51A00" w:rsidRPr="00502B66" w:rsidRDefault="00A51A00" w:rsidP="00A51A00">
      <w:pPr>
        <w:pBdr>
          <w:top w:val="single" w:sz="8" w:space="1" w:color="548DD4" w:themeColor="text2" w:themeTint="99"/>
        </w:pBdr>
        <w:spacing w:after="0"/>
        <w:rPr>
          <w:rFonts w:ascii="Calibri" w:eastAsia="Times New Roman" w:hAnsi="Calibri" w:cs="Times New Roman"/>
          <w:b/>
          <w:color w:val="4F81BD"/>
          <w:sz w:val="10"/>
          <w:szCs w:val="10"/>
        </w:rPr>
      </w:pPr>
    </w:p>
    <w:p w:rsidR="00A51A00" w:rsidRDefault="00A51A00" w:rsidP="00A51A00">
      <w:pPr>
        <w:pBdr>
          <w:top w:val="single" w:sz="8" w:space="1" w:color="548DD4" w:themeColor="text2" w:themeTint="99"/>
        </w:pBdr>
        <w:spacing w:after="0"/>
        <w:rPr>
          <w:rFonts w:ascii="Calibri" w:hAnsi="Calibri"/>
        </w:rPr>
      </w:pPr>
      <w:r>
        <w:rPr>
          <w:rFonts w:ascii="Calibri" w:eastAsia="Times New Roman" w:hAnsi="Calibri" w:cs="Times New Roman"/>
          <w:b/>
          <w:color w:val="4F81BD"/>
          <w:sz w:val="20"/>
          <w:szCs w:val="20"/>
        </w:rPr>
        <w:lastRenderedPageBreak/>
        <w:t xml:space="preserve">Transparency: </w:t>
      </w:r>
      <w:r w:rsidRPr="00814DE7">
        <w:rPr>
          <w:rFonts w:ascii="Calibri" w:eastAsia="Times New Roman" w:hAnsi="Calibri" w:cs="Times New Roman"/>
          <w:b/>
          <w:color w:val="4F81BD"/>
          <w:sz w:val="20"/>
          <w:szCs w:val="20"/>
        </w:rPr>
        <w:t xml:space="preserve"> </w:t>
      </w:r>
      <w:r w:rsidRPr="00814DE7">
        <w:rPr>
          <w:rFonts w:ascii="Calibri" w:hAnsi="Calibri"/>
          <w:sz w:val="20"/>
          <w:szCs w:val="20"/>
        </w:rPr>
        <w:t xml:space="preserve">Collaborate across secretariats to improve citizens’ access to government data and decision-making processes. </w:t>
      </w:r>
    </w:p>
    <w:p w:rsidR="00A51A00" w:rsidRPr="00814DE7"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Supplier Diversity:  </w:t>
      </w:r>
      <w:r w:rsidRPr="00814DE7">
        <w:rPr>
          <w:rFonts w:ascii="Calibri" w:hAnsi="Calibri"/>
          <w:sz w:val="20"/>
          <w:szCs w:val="20"/>
        </w:rPr>
        <w:t>Ensure that Small-Women-and-Minority owned businesses are afforded representative access to government procurement.</w:t>
      </w:r>
    </w:p>
    <w:p w:rsidR="00A51A00" w:rsidRPr="00814DE7" w:rsidRDefault="00A51A00" w:rsidP="00A51A00">
      <w:pPr>
        <w:pBdr>
          <w:top w:val="single" w:sz="8" w:space="1" w:color="548DD4" w:themeColor="text2" w:themeTint="99"/>
        </w:pBdr>
        <w:spacing w:after="0"/>
        <w:rPr>
          <w:b/>
          <w:color w:val="4F81BD" w:themeColor="accent1"/>
          <w:sz w:val="20"/>
          <w:szCs w:val="20"/>
        </w:rPr>
      </w:pPr>
      <w:r>
        <w:rPr>
          <w:rFonts w:ascii="Calibri" w:eastAsia="Times New Roman" w:hAnsi="Calibri" w:cs="Times New Roman"/>
          <w:b/>
          <w:color w:val="4F81BD"/>
          <w:sz w:val="20"/>
          <w:szCs w:val="20"/>
        </w:rPr>
        <w:t>State Workforce Succession:</w:t>
      </w:r>
      <w:r>
        <w:rPr>
          <w:rFonts w:ascii="Calibri" w:eastAsia="Times New Roman" w:hAnsi="Calibri" w:cs="Times New Roman"/>
          <w:color w:val="000000" w:themeColor="text1"/>
          <w:sz w:val="20"/>
          <w:szCs w:val="20"/>
        </w:rPr>
        <w:t xml:space="preserve"> </w:t>
      </w:r>
      <w:r w:rsidRPr="00F752B9">
        <w:rPr>
          <w:rFonts w:ascii="Calibri" w:eastAsia="Times New Roman" w:hAnsi="Calibri" w:cs="Times New Roman"/>
          <w:color w:val="000000" w:themeColor="text1"/>
          <w:sz w:val="20"/>
          <w:szCs w:val="20"/>
        </w:rPr>
        <w:t xml:space="preserve"> </w:t>
      </w:r>
      <w:r w:rsidRPr="00814DE7">
        <w:rPr>
          <w:rFonts w:ascii="Calibri" w:hAnsi="Calibri"/>
          <w:sz w:val="20"/>
          <w:szCs w:val="20"/>
        </w:rPr>
        <w:t>Improve recruitment, retention, and succession planning for the state workforce.</w:t>
      </w:r>
    </w:p>
    <w:p w:rsidR="00A51A00" w:rsidRDefault="00A51A00" w:rsidP="00A51A00">
      <w:pPr>
        <w:pBdr>
          <w:top w:val="single" w:sz="8" w:space="1" w:color="548DD4" w:themeColor="text2" w:themeTint="99"/>
        </w:pBdr>
        <w:spacing w:after="0"/>
        <w:rPr>
          <w:rFonts w:ascii="Calibri" w:hAnsi="Calibri"/>
        </w:rPr>
      </w:pPr>
      <w:r>
        <w:rPr>
          <w:rFonts w:ascii="Calibri" w:eastAsia="Times New Roman" w:hAnsi="Calibri" w:cs="Times New Roman"/>
          <w:b/>
          <w:color w:val="4F81BD"/>
          <w:sz w:val="20"/>
          <w:szCs w:val="20"/>
        </w:rPr>
        <w:t xml:space="preserve">Innovation: </w:t>
      </w:r>
      <w:r w:rsidRPr="00814DE7">
        <w:rPr>
          <w:rFonts w:ascii="Calibri" w:eastAsia="Times New Roman" w:hAnsi="Calibri" w:cs="Times New Roman"/>
          <w:b/>
          <w:color w:val="4F81BD"/>
          <w:sz w:val="20"/>
          <w:szCs w:val="20"/>
        </w:rPr>
        <w:t xml:space="preserve"> </w:t>
      </w:r>
      <w:r w:rsidRPr="00814DE7">
        <w:rPr>
          <w:rFonts w:ascii="Calibri" w:hAnsi="Calibri"/>
          <w:sz w:val="20"/>
          <w:szCs w:val="20"/>
        </w:rPr>
        <w:t>Explore and pursue innovative strategies to increase government efficiency or to reduce government costs for needed services.</w:t>
      </w:r>
    </w:p>
    <w:p w:rsidR="00A51A00" w:rsidRPr="00814DE7" w:rsidRDefault="00A51A00" w:rsidP="00A51A00">
      <w:pPr>
        <w:pBdr>
          <w:top w:val="single" w:sz="8" w:space="1" w:color="548DD4" w:themeColor="text2" w:themeTint="99"/>
        </w:pBdr>
        <w:spacing w:after="0"/>
        <w:rPr>
          <w:rFonts w:ascii="Calibri" w:hAnsi="Calibri"/>
          <w:sz w:val="20"/>
          <w:szCs w:val="20"/>
        </w:rPr>
      </w:pPr>
      <w:r>
        <w:rPr>
          <w:rFonts w:ascii="Calibri" w:eastAsia="Times New Roman" w:hAnsi="Calibri" w:cs="Times New Roman"/>
          <w:b/>
          <w:color w:val="4F81BD"/>
          <w:sz w:val="20"/>
          <w:szCs w:val="20"/>
        </w:rPr>
        <w:t xml:space="preserve">Fiscal Stewardship:  </w:t>
      </w:r>
      <w:r w:rsidRPr="00814DE7">
        <w:rPr>
          <w:rFonts w:ascii="Calibri" w:hAnsi="Calibri"/>
          <w:sz w:val="20"/>
          <w:szCs w:val="20"/>
        </w:rPr>
        <w:t>Manage public resources efficiently and effectively in challenging economic conditions.</w:t>
      </w:r>
    </w:p>
    <w:p w:rsidR="00A51A00" w:rsidRDefault="00A51A00" w:rsidP="00A51A00">
      <w:pPr>
        <w:widowControl w:val="0"/>
        <w:numPr>
          <w:ilvl w:val="0"/>
          <w:numId w:val="47"/>
        </w:numPr>
        <w:tabs>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0" w:line="240" w:lineRule="auto"/>
        <w:ind w:left="14" w:hanging="14"/>
        <w:rPr>
          <w:rFonts w:ascii="Calibri" w:hAnsi="Calibri"/>
          <w:sz w:val="20"/>
          <w:szCs w:val="20"/>
        </w:rPr>
      </w:pPr>
      <w:r>
        <w:rPr>
          <w:rFonts w:ascii="Calibri" w:eastAsia="Times New Roman" w:hAnsi="Calibri" w:cs="Times New Roman"/>
          <w:b/>
          <w:color w:val="4F81BD"/>
          <w:sz w:val="20"/>
          <w:szCs w:val="20"/>
        </w:rPr>
        <w:t>Cyber Security and Upgraded Technology:</w:t>
      </w:r>
      <w:r>
        <w:rPr>
          <w:rFonts w:ascii="Calibri" w:eastAsia="Times New Roman" w:hAnsi="Calibri" w:cs="Times New Roman"/>
          <w:color w:val="000000" w:themeColor="text1"/>
          <w:sz w:val="20"/>
          <w:szCs w:val="20"/>
        </w:rPr>
        <w:t xml:space="preserve"> </w:t>
      </w:r>
      <w:r w:rsidRPr="005F393D">
        <w:rPr>
          <w:rFonts w:ascii="Calibri" w:hAnsi="Calibri"/>
          <w:sz w:val="20"/>
          <w:szCs w:val="20"/>
        </w:rPr>
        <w:t xml:space="preserve">Enhance current technology platforms and infrastructure while protecting all data. </w:t>
      </w:r>
    </w:p>
    <w:p w:rsidR="00A51A00" w:rsidRPr="005F393D" w:rsidRDefault="00A51A00" w:rsidP="00A51A00">
      <w:pPr>
        <w:widowControl w:val="0"/>
        <w:numPr>
          <w:ilvl w:val="0"/>
          <w:numId w:val="47"/>
        </w:numPr>
        <w:tabs>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0" w:line="240" w:lineRule="auto"/>
        <w:ind w:left="14" w:hanging="14"/>
        <w:rPr>
          <w:rFonts w:ascii="Calibri" w:hAnsi="Calibri"/>
          <w:sz w:val="20"/>
          <w:szCs w:val="20"/>
        </w:rPr>
      </w:pPr>
      <w:r>
        <w:rPr>
          <w:rFonts w:ascii="Calibri" w:eastAsia="Times New Roman" w:hAnsi="Calibri" w:cs="Times New Roman"/>
          <w:b/>
          <w:color w:val="4F81BD"/>
          <w:sz w:val="20"/>
          <w:szCs w:val="20"/>
        </w:rPr>
        <w:t>Ethics:</w:t>
      </w:r>
      <w:r>
        <w:rPr>
          <w:rFonts w:ascii="Calibri" w:eastAsia="Times New Roman" w:hAnsi="Calibri" w:cs="Times New Roman"/>
          <w:color w:val="000000" w:themeColor="text1"/>
          <w:sz w:val="20"/>
          <w:szCs w:val="20"/>
        </w:rPr>
        <w:t xml:space="preserve"> </w:t>
      </w:r>
      <w:r w:rsidRPr="005F393D">
        <w:rPr>
          <w:rFonts w:ascii="Calibri" w:hAnsi="Calibri"/>
          <w:sz w:val="20"/>
          <w:szCs w:val="20"/>
        </w:rPr>
        <w:t>Promote a culture within state government that values strong ethics.</w:t>
      </w:r>
    </w:p>
    <w:p w:rsidR="00A51A00" w:rsidRPr="005F393D" w:rsidRDefault="00A51A00" w:rsidP="00A51A00">
      <w:pPr>
        <w:widowControl w:val="0"/>
        <w:tabs>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0"/>
        <w:rPr>
          <w:b/>
          <w:sz w:val="20"/>
          <w:szCs w:val="20"/>
        </w:rPr>
      </w:pPr>
      <w:r>
        <w:rPr>
          <w:rFonts w:ascii="Calibri" w:eastAsia="Times New Roman" w:hAnsi="Calibri" w:cs="Times New Roman"/>
          <w:b/>
          <w:color w:val="4F81BD"/>
          <w:sz w:val="20"/>
          <w:szCs w:val="20"/>
        </w:rPr>
        <w:t>Customer Service:</w:t>
      </w:r>
      <w:r>
        <w:rPr>
          <w:rFonts w:ascii="Calibri" w:eastAsia="Times New Roman" w:hAnsi="Calibri" w:cs="Times New Roman"/>
          <w:color w:val="000000" w:themeColor="text1"/>
          <w:sz w:val="20"/>
          <w:szCs w:val="20"/>
        </w:rPr>
        <w:t xml:space="preserve"> </w:t>
      </w:r>
      <w:r w:rsidRPr="005F393D">
        <w:rPr>
          <w:rFonts w:cs="Arial"/>
          <w:color w:val="000033"/>
          <w:sz w:val="20"/>
          <w:szCs w:val="20"/>
        </w:rPr>
        <w:t>Deliver high quality products and services to customers in a timely manner.</w:t>
      </w:r>
    </w:p>
    <w:p w:rsidR="00A51A00" w:rsidRPr="005F393D" w:rsidRDefault="00A51A00" w:rsidP="00A51A00">
      <w:pPr>
        <w:widowControl w:val="0"/>
        <w:numPr>
          <w:ilvl w:val="0"/>
          <w:numId w:val="47"/>
        </w:numPr>
        <w:tabs>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0" w:line="240" w:lineRule="auto"/>
        <w:ind w:left="14" w:hanging="14"/>
        <w:rPr>
          <w:rFonts w:ascii="Calibri" w:hAnsi="Calibri"/>
          <w:sz w:val="20"/>
          <w:szCs w:val="20"/>
        </w:rPr>
      </w:pPr>
      <w:r>
        <w:rPr>
          <w:rFonts w:ascii="Calibri" w:eastAsia="Times New Roman" w:hAnsi="Calibri" w:cs="Times New Roman"/>
          <w:b/>
          <w:color w:val="4F81BD"/>
          <w:sz w:val="20"/>
          <w:szCs w:val="20"/>
        </w:rPr>
        <w:t>Accessibility:</w:t>
      </w:r>
      <w:r>
        <w:rPr>
          <w:rFonts w:ascii="Calibri" w:eastAsia="Times New Roman" w:hAnsi="Calibri" w:cs="Times New Roman"/>
          <w:color w:val="000000" w:themeColor="text1"/>
          <w:sz w:val="20"/>
          <w:szCs w:val="20"/>
        </w:rPr>
        <w:t xml:space="preserve"> </w:t>
      </w:r>
      <w:r w:rsidRPr="005F393D">
        <w:rPr>
          <w:rFonts w:ascii="Calibri" w:hAnsi="Calibri"/>
          <w:sz w:val="20"/>
          <w:szCs w:val="20"/>
        </w:rPr>
        <w:t>Encourage user-friendly online services for all citizens</w:t>
      </w:r>
      <w:r w:rsidRPr="005F393D">
        <w:rPr>
          <w:rFonts w:cs="Arial"/>
          <w:color w:val="000033"/>
          <w:sz w:val="20"/>
          <w:szCs w:val="20"/>
        </w:rPr>
        <w:t>.</w:t>
      </w:r>
    </w:p>
    <w:p w:rsidR="00A51A00" w:rsidRDefault="008A4D63" w:rsidP="00A51A00">
      <w:pPr>
        <w:pBdr>
          <w:top w:val="single" w:sz="8" w:space="1" w:color="548DD4" w:themeColor="text2" w:themeTint="99"/>
        </w:pBdr>
        <w:spacing w:after="0"/>
        <w:rPr>
          <w:sz w:val="16"/>
          <w:szCs w:val="16"/>
        </w:rPr>
        <w:sectPr w:rsidR="00A51A00" w:rsidSect="005004CB">
          <w:footerReference w:type="default" r:id="rId16"/>
          <w:type w:val="continuous"/>
          <w:pgSz w:w="12240" w:h="15840"/>
          <w:pgMar w:top="864" w:right="1440" w:bottom="1008" w:left="1440" w:header="720" w:footer="720" w:gutter="0"/>
          <w:cols w:space="432"/>
          <w:docGrid w:linePitch="360"/>
        </w:sectPr>
      </w:pPr>
      <w:r>
        <w:rPr>
          <w:sz w:val="16"/>
          <w:szCs w:val="16"/>
        </w:rPr>
        <w:br w:type="textWrapping" w:clear="all"/>
      </w:r>
    </w:p>
    <w:p w:rsidR="00A51A00" w:rsidRDefault="00A51A00" w:rsidP="00A51A00">
      <w:pPr>
        <w:pStyle w:val="MyHeading"/>
      </w:pPr>
      <w:bookmarkStart w:id="7" w:name="_Toc355338442"/>
    </w:p>
    <w:p w:rsidR="00A51A00" w:rsidRDefault="00A51A00" w:rsidP="00A51A00">
      <w:pPr>
        <w:pStyle w:val="MyHeading"/>
      </w:pPr>
      <w:bookmarkStart w:id="8" w:name="_Toc399490492"/>
      <w:r>
        <w:t>Strategic Link</w:t>
      </w:r>
      <w:bookmarkEnd w:id="7"/>
      <w:bookmarkEnd w:id="8"/>
    </w:p>
    <w:p w:rsidR="00A51A00" w:rsidRDefault="00353BE0" w:rsidP="00A51A00">
      <w:pPr>
        <w:pStyle w:val="HelpTopic"/>
        <w:spacing w:before="0" w:after="0"/>
        <w:rPr>
          <w:rFonts w:asciiTheme="majorHAnsi" w:hAnsiTheme="majorHAnsi"/>
          <w:sz w:val="20"/>
          <w:szCs w:val="20"/>
        </w:rPr>
      </w:pPr>
      <w:r>
        <w:rPr>
          <w:rFonts w:asciiTheme="majorHAnsi" w:hAnsiTheme="majorHAnsi"/>
          <w:sz w:val="20"/>
          <w:szCs w:val="20"/>
        </w:rPr>
        <w:pict>
          <v:rect id="_x0000_i1029" style="width:468pt;height:1.5pt" o:hralign="center" o:hrstd="t" o:hr="t" fillcolor="#a0a0a0" stroked="f"/>
        </w:pict>
      </w:r>
    </w:p>
    <w:p w:rsidR="00A51A00" w:rsidRDefault="00CB2C3C" w:rsidP="00A51A00">
      <w:pPr>
        <w:spacing w:after="120"/>
      </w:pPr>
      <w:r w:rsidRPr="00CB2C3C">
        <w:rPr>
          <w:u w:val="single"/>
        </w:rPr>
        <w:t xml:space="preserve">You should skip the “Strategic Link” grid for this </w:t>
      </w:r>
      <w:r w:rsidR="00F43326">
        <w:rPr>
          <w:u w:val="single"/>
        </w:rPr>
        <w:t xml:space="preserve">year’s </w:t>
      </w:r>
      <w:r w:rsidRPr="00CB2C3C">
        <w:rPr>
          <w:u w:val="single"/>
        </w:rPr>
        <w:t>submission.</w:t>
      </w:r>
      <w:r w:rsidR="004F10EA">
        <w:t xml:space="preserve">  </w:t>
      </w:r>
      <w:r w:rsidR="00A51A00">
        <w:t xml:space="preserve">For Executive branch agencies that participate in strategic planning in the Performance Budgeting system, there is a grid on the </w:t>
      </w:r>
      <w:r w:rsidR="00F43326">
        <w:t>“</w:t>
      </w:r>
      <w:r w:rsidR="00A51A00">
        <w:t>Overview</w:t>
      </w:r>
      <w:r w:rsidR="00F43326">
        <w:t>”</w:t>
      </w:r>
      <w:r w:rsidR="00A51A00">
        <w:t xml:space="preserve"> tab in the decision package module that was developed  to allow for the linking of your decision package requests to applicable objectives and/or measures in your latest published strategic plan</w:t>
      </w:r>
      <w:r w:rsidRPr="00CB2C3C">
        <w:t xml:space="preserve">.  At the time of the issuance of these instructions, this grid is configured to pull data from the old Performance Budgeting system strategic planning modules and is currently being reconfigured to pull published information from the new strategic planning modules.    In addition, even in the new module, objectives and measures for the 2014-2016 biennium have not been fully published at this time, therefore, you should not attempt to link strategic plan data for this submission.   </w:t>
      </w:r>
    </w:p>
    <w:p w:rsidR="007067A3" w:rsidRDefault="007067A3">
      <w:pPr>
        <w:rPr>
          <w:rFonts w:ascii="Calibri" w:eastAsia="Times New Roman" w:hAnsi="Calibri" w:cs="Times New Roman"/>
          <w:b/>
          <w:bCs/>
          <w:color w:val="4F81BD"/>
          <w:sz w:val="48"/>
          <w:szCs w:val="48"/>
        </w:rPr>
      </w:pPr>
      <w:r>
        <w:br w:type="page"/>
      </w:r>
    </w:p>
    <w:p w:rsidR="005D67BC" w:rsidRDefault="005D67BC" w:rsidP="00F3228A">
      <w:pPr>
        <w:pStyle w:val="MyHeading"/>
      </w:pPr>
      <w:bookmarkStart w:id="9" w:name="_Toc399490493"/>
      <w:r w:rsidRPr="005D67BC">
        <w:lastRenderedPageBreak/>
        <w:t>Personal Services</w:t>
      </w:r>
      <w:bookmarkEnd w:id="9"/>
    </w:p>
    <w:p w:rsidR="005D67BC" w:rsidRPr="00F3228A" w:rsidRDefault="00353BE0" w:rsidP="00F3228A">
      <w:pPr>
        <w:pStyle w:val="HelpTopic"/>
        <w:spacing w:before="0" w:after="0"/>
        <w:jc w:val="center"/>
        <w:rPr>
          <w:sz w:val="10"/>
          <w:szCs w:val="10"/>
        </w:rPr>
      </w:pPr>
      <w:r>
        <w:rPr>
          <w:rFonts w:asciiTheme="majorHAnsi" w:hAnsiTheme="majorHAnsi"/>
          <w:sz w:val="10"/>
          <w:szCs w:val="10"/>
        </w:rPr>
        <w:pict>
          <v:rect id="_x0000_i1030" style="width:468pt;height:1.5pt" o:hralign="center" o:hrstd="t" o:hr="t" fillcolor="#a0a0a0" stroked="f"/>
        </w:pict>
      </w:r>
    </w:p>
    <w:p w:rsidR="00F160CB" w:rsidRDefault="00F160CB" w:rsidP="00804ED8">
      <w:pPr>
        <w:pStyle w:val="SubHeading"/>
        <w:rPr>
          <w:rFonts w:asciiTheme="minorHAnsi" w:hAnsiTheme="minorHAnsi"/>
        </w:rPr>
      </w:pPr>
      <w:bookmarkStart w:id="10" w:name="_Toc399490494"/>
      <w:r>
        <w:t>Benefit Rates</w:t>
      </w:r>
      <w:bookmarkEnd w:id="10"/>
    </w:p>
    <w:p w:rsidR="0038049A" w:rsidRDefault="009047EE" w:rsidP="0038049A">
      <w:pPr>
        <w:pStyle w:val="StyleTimesNewRomanAfter4pt"/>
        <w:spacing w:before="0" w:after="60"/>
        <w:ind w:firstLine="0"/>
        <w:rPr>
          <w:rFonts w:asciiTheme="minorHAnsi" w:hAnsiTheme="minorHAnsi"/>
        </w:rPr>
      </w:pPr>
      <w:r>
        <w:rPr>
          <w:rFonts w:asciiTheme="minorHAnsi" w:hAnsiTheme="minorHAnsi"/>
        </w:rPr>
        <w:t xml:space="preserve">If any of your </w:t>
      </w:r>
      <w:r w:rsidR="00E24AF7">
        <w:rPr>
          <w:rFonts w:asciiTheme="minorHAnsi" w:hAnsiTheme="minorHAnsi"/>
        </w:rPr>
        <w:t>decision packages</w:t>
      </w:r>
      <w:r>
        <w:rPr>
          <w:rFonts w:asciiTheme="minorHAnsi" w:hAnsiTheme="minorHAnsi"/>
        </w:rPr>
        <w:t xml:space="preserve"> involve personal services, you should use the rates inclu</w:t>
      </w:r>
      <w:r w:rsidR="007C1FA6">
        <w:rPr>
          <w:rFonts w:asciiTheme="minorHAnsi" w:hAnsiTheme="minorHAnsi"/>
        </w:rPr>
        <w:t>ded in the table below as applicable.</w:t>
      </w:r>
    </w:p>
    <w:p w:rsidR="009047EE" w:rsidRDefault="009047EE" w:rsidP="0038049A">
      <w:pPr>
        <w:pStyle w:val="StyleTimesNewRomanAfter4pt"/>
        <w:spacing w:before="0" w:after="60"/>
        <w:ind w:firstLine="0"/>
        <w:rPr>
          <w:rFonts w:asciiTheme="minorHAnsi" w:hAnsiTheme="minorHAnsi"/>
        </w:rPr>
      </w:pPr>
    </w:p>
    <w:tbl>
      <w:tblPr>
        <w:tblW w:w="7746" w:type="dxa"/>
        <w:jc w:val="center"/>
        <w:tblInd w:w="-666" w:type="dxa"/>
        <w:tblLayout w:type="fixed"/>
        <w:tblCellMar>
          <w:left w:w="0" w:type="dxa"/>
          <w:right w:w="0" w:type="dxa"/>
        </w:tblCellMar>
        <w:tblLook w:val="0000" w:firstRow="0" w:lastRow="0" w:firstColumn="0" w:lastColumn="0" w:noHBand="0" w:noVBand="0"/>
      </w:tblPr>
      <w:tblGrid>
        <w:gridCol w:w="657"/>
        <w:gridCol w:w="2519"/>
        <w:gridCol w:w="1530"/>
        <w:gridCol w:w="3040"/>
      </w:tblGrid>
      <w:tr w:rsidR="009047EE" w:rsidRPr="0001193B" w:rsidTr="009047EE">
        <w:trPr>
          <w:trHeight w:val="245"/>
          <w:jc w:val="center"/>
        </w:trPr>
        <w:tc>
          <w:tcPr>
            <w:tcW w:w="657" w:type="dxa"/>
            <w:tcBorders>
              <w:top w:val="single" w:sz="12" w:space="0" w:color="auto"/>
              <w:left w:val="single" w:sz="12" w:space="0" w:color="auto"/>
              <w:bottom w:val="single" w:sz="12" w:space="0" w:color="auto"/>
              <w:right w:val="single" w:sz="8" w:space="0" w:color="FFFFFF"/>
            </w:tcBorders>
            <w:shd w:val="clear" w:color="auto" w:fill="4F81BD" w:themeFill="accent1"/>
            <w:noWrap/>
            <w:tcMar>
              <w:top w:w="13" w:type="dxa"/>
              <w:left w:w="13" w:type="dxa"/>
              <w:bottom w:w="0" w:type="dxa"/>
              <w:right w:w="13" w:type="dxa"/>
            </w:tcMar>
            <w:vAlign w:val="bottom"/>
          </w:tcPr>
          <w:p w:rsidR="009047EE" w:rsidRPr="00A1100A" w:rsidRDefault="009047EE" w:rsidP="006F4CEA">
            <w:pPr>
              <w:pStyle w:val="Heading3"/>
              <w:tabs>
                <w:tab w:val="left" w:pos="-20"/>
              </w:tabs>
              <w:spacing w:after="0" w:afterAutospacing="0"/>
              <w:ind w:hanging="20"/>
              <w:jc w:val="center"/>
              <w:rPr>
                <w:rFonts w:asciiTheme="minorHAnsi" w:hAnsiTheme="minorHAnsi"/>
                <w:i/>
                <w:iCs/>
                <w:color w:val="FFFFFF"/>
                <w:sz w:val="20"/>
                <w:szCs w:val="20"/>
              </w:rPr>
            </w:pPr>
            <w:r w:rsidRPr="00A1100A">
              <w:rPr>
                <w:rFonts w:asciiTheme="minorHAnsi" w:hAnsiTheme="minorHAnsi"/>
                <w:i/>
                <w:iCs/>
                <w:color w:val="FFFFFF"/>
                <w:sz w:val="20"/>
                <w:szCs w:val="20"/>
              </w:rPr>
              <w:t>Sub Object</w:t>
            </w:r>
          </w:p>
        </w:tc>
        <w:tc>
          <w:tcPr>
            <w:tcW w:w="4049" w:type="dxa"/>
            <w:gridSpan w:val="2"/>
            <w:tcBorders>
              <w:top w:val="single" w:sz="12" w:space="0" w:color="auto"/>
              <w:left w:val="single" w:sz="8" w:space="0" w:color="FFFFFF"/>
              <w:bottom w:val="single" w:sz="12" w:space="0" w:color="auto"/>
              <w:right w:val="single" w:sz="8" w:space="0" w:color="FFFFFF"/>
            </w:tcBorders>
            <w:shd w:val="clear" w:color="auto" w:fill="4F81BD" w:themeFill="accent1"/>
            <w:noWrap/>
            <w:tcMar>
              <w:top w:w="13" w:type="dxa"/>
              <w:left w:w="13" w:type="dxa"/>
              <w:bottom w:w="0" w:type="dxa"/>
              <w:right w:w="13" w:type="dxa"/>
            </w:tcMar>
            <w:vAlign w:val="bottom"/>
          </w:tcPr>
          <w:p w:rsidR="009047EE" w:rsidRPr="00A1100A" w:rsidRDefault="009047EE" w:rsidP="00B44A2E">
            <w:pPr>
              <w:pStyle w:val="Heading3"/>
              <w:spacing w:after="0" w:afterAutospacing="0"/>
              <w:ind w:firstLine="385"/>
              <w:rPr>
                <w:rFonts w:asciiTheme="minorHAnsi" w:hAnsiTheme="minorHAnsi"/>
                <w:i/>
                <w:iCs/>
                <w:color w:val="FFFFFF"/>
                <w:sz w:val="20"/>
                <w:szCs w:val="20"/>
              </w:rPr>
            </w:pPr>
            <w:r w:rsidRPr="00A1100A">
              <w:rPr>
                <w:rFonts w:asciiTheme="minorHAnsi" w:hAnsiTheme="minorHAnsi"/>
                <w:i/>
                <w:iCs/>
                <w:color w:val="FFFFFF"/>
                <w:sz w:val="20"/>
                <w:szCs w:val="20"/>
              </w:rPr>
              <w:t>Benefit</w:t>
            </w:r>
          </w:p>
        </w:tc>
        <w:tc>
          <w:tcPr>
            <w:tcW w:w="3040" w:type="dxa"/>
            <w:tcBorders>
              <w:top w:val="single" w:sz="12" w:space="0" w:color="auto"/>
              <w:left w:val="single" w:sz="4" w:space="0" w:color="auto"/>
              <w:bottom w:val="single" w:sz="12" w:space="0" w:color="auto"/>
              <w:right w:val="single" w:sz="12" w:space="0" w:color="auto"/>
            </w:tcBorders>
            <w:shd w:val="clear" w:color="auto" w:fill="4F81BD" w:themeFill="accent1"/>
          </w:tcPr>
          <w:p w:rsidR="009047EE" w:rsidRDefault="009047EE" w:rsidP="00E21A30">
            <w:pPr>
              <w:pStyle w:val="Heading3"/>
              <w:tabs>
                <w:tab w:val="left" w:pos="-60"/>
              </w:tabs>
              <w:spacing w:before="0" w:beforeAutospacing="0" w:after="0" w:afterAutospacing="0"/>
              <w:ind w:left="-58" w:firstLine="29"/>
              <w:jc w:val="center"/>
              <w:rPr>
                <w:rFonts w:asciiTheme="minorHAnsi" w:hAnsiTheme="minorHAnsi"/>
                <w:i/>
                <w:iCs/>
                <w:color w:val="FFFFFF"/>
                <w:sz w:val="20"/>
                <w:szCs w:val="20"/>
              </w:rPr>
            </w:pPr>
            <w:r>
              <w:rPr>
                <w:rFonts w:asciiTheme="minorHAnsi" w:hAnsiTheme="minorHAnsi"/>
                <w:i/>
                <w:iCs/>
                <w:color w:val="FFFFFF"/>
                <w:sz w:val="20"/>
                <w:szCs w:val="20"/>
              </w:rPr>
              <w:t>Decision Package</w:t>
            </w:r>
          </w:p>
          <w:p w:rsidR="009047EE" w:rsidRPr="00E21A30" w:rsidRDefault="009047EE" w:rsidP="00E21A30">
            <w:pPr>
              <w:pStyle w:val="Heading3"/>
              <w:tabs>
                <w:tab w:val="left" w:pos="-60"/>
              </w:tabs>
              <w:spacing w:before="0" w:beforeAutospacing="0" w:after="0" w:afterAutospacing="0"/>
              <w:ind w:left="-58" w:firstLine="29"/>
              <w:jc w:val="center"/>
              <w:rPr>
                <w:rFonts w:asciiTheme="minorHAnsi" w:hAnsiTheme="minorHAnsi"/>
                <w:i/>
                <w:iCs/>
                <w:color w:val="FFFFFF"/>
                <w:sz w:val="20"/>
                <w:szCs w:val="20"/>
              </w:rPr>
            </w:pPr>
            <w:r>
              <w:rPr>
                <w:rFonts w:asciiTheme="minorHAnsi" w:hAnsiTheme="minorHAnsi"/>
                <w:i/>
                <w:iCs/>
                <w:color w:val="FFFFFF"/>
                <w:sz w:val="20"/>
                <w:szCs w:val="20"/>
              </w:rPr>
              <w:t>Rates/</w:t>
            </w:r>
            <w:r w:rsidRPr="00E21A30">
              <w:rPr>
                <w:rFonts w:asciiTheme="minorHAnsi" w:hAnsiTheme="minorHAnsi"/>
                <w:i/>
                <w:iCs/>
                <w:color w:val="FFFFFF"/>
                <w:sz w:val="20"/>
                <w:szCs w:val="20"/>
              </w:rPr>
              <w:t>Factors</w:t>
            </w:r>
            <w:r w:rsidRPr="00A1100A">
              <w:rPr>
                <w:rFonts w:asciiTheme="minorHAnsi" w:hAnsiTheme="minorHAnsi"/>
                <w:i/>
                <w:iCs/>
                <w:color w:val="FFFFFF"/>
                <w:sz w:val="20"/>
                <w:szCs w:val="20"/>
                <w:vertAlign w:val="superscript"/>
              </w:rPr>
              <w:t>1</w:t>
            </w:r>
          </w:p>
        </w:tc>
      </w:tr>
      <w:tr w:rsidR="009047EE" w:rsidRPr="0001193B" w:rsidTr="009047EE">
        <w:trPr>
          <w:trHeight w:val="188"/>
          <w:jc w:val="center"/>
        </w:trPr>
        <w:tc>
          <w:tcPr>
            <w:tcW w:w="657" w:type="dxa"/>
            <w:tcBorders>
              <w:top w:val="single" w:sz="12" w:space="0" w:color="auto"/>
              <w:left w:val="single" w:sz="12" w:space="0" w:color="auto"/>
              <w:bottom w:val="nil"/>
              <w:right w:val="single" w:sz="8" w:space="0" w:color="auto"/>
            </w:tcBorders>
            <w:noWrap/>
            <w:tcMar>
              <w:top w:w="43" w:type="dxa"/>
              <w:left w:w="13" w:type="dxa"/>
              <w:bottom w:w="43" w:type="dxa"/>
              <w:right w:w="13" w:type="dxa"/>
            </w:tcMar>
          </w:tcPr>
          <w:p w:rsidR="009047EE" w:rsidRPr="00E21A30" w:rsidRDefault="009047EE" w:rsidP="002E3265">
            <w:pPr>
              <w:tabs>
                <w:tab w:val="left" w:pos="70"/>
              </w:tabs>
              <w:spacing w:after="0" w:line="240" w:lineRule="auto"/>
              <w:ind w:hanging="75"/>
              <w:jc w:val="center"/>
              <w:rPr>
                <w:rFonts w:cs="Arial"/>
                <w:b/>
                <w:bCs/>
                <w:sz w:val="18"/>
                <w:szCs w:val="18"/>
              </w:rPr>
            </w:pPr>
            <w:r w:rsidRPr="00E21A30">
              <w:rPr>
                <w:rFonts w:cs="Arial"/>
                <w:b/>
                <w:bCs/>
                <w:sz w:val="18"/>
                <w:szCs w:val="18"/>
              </w:rPr>
              <w:t>1111</w:t>
            </w:r>
          </w:p>
        </w:tc>
        <w:tc>
          <w:tcPr>
            <w:tcW w:w="4049" w:type="dxa"/>
            <w:gridSpan w:val="2"/>
            <w:tcBorders>
              <w:top w:val="single" w:sz="12" w:space="0" w:color="auto"/>
              <w:left w:val="single" w:sz="8" w:space="0" w:color="auto"/>
              <w:bottom w:val="nil"/>
              <w:right w:val="single" w:sz="8" w:space="0" w:color="auto"/>
            </w:tcBorders>
            <w:noWrap/>
            <w:tcMar>
              <w:top w:w="43" w:type="dxa"/>
              <w:left w:w="72" w:type="dxa"/>
              <w:bottom w:w="43" w:type="dxa"/>
              <w:right w:w="13" w:type="dxa"/>
            </w:tcMar>
          </w:tcPr>
          <w:p w:rsidR="009047EE" w:rsidRPr="00E21A30" w:rsidRDefault="009047EE" w:rsidP="002E3265">
            <w:pPr>
              <w:spacing w:after="0" w:line="240" w:lineRule="auto"/>
              <w:ind w:left="108"/>
              <w:rPr>
                <w:rFonts w:cs="Arial"/>
                <w:b/>
                <w:bCs/>
                <w:sz w:val="18"/>
                <w:szCs w:val="18"/>
              </w:rPr>
            </w:pPr>
            <w:r w:rsidRPr="00E21A30">
              <w:rPr>
                <w:rFonts w:cs="Arial"/>
                <w:b/>
                <w:bCs/>
                <w:sz w:val="18"/>
                <w:szCs w:val="18"/>
              </w:rPr>
              <w:t>VRS Retirement Contributions</w:t>
            </w:r>
          </w:p>
        </w:tc>
        <w:tc>
          <w:tcPr>
            <w:tcW w:w="3040" w:type="dxa"/>
            <w:tcBorders>
              <w:top w:val="single" w:sz="12" w:space="0" w:color="auto"/>
              <w:left w:val="single" w:sz="4" w:space="0" w:color="auto"/>
              <w:bottom w:val="nil"/>
              <w:right w:val="single" w:sz="12" w:space="0" w:color="auto"/>
            </w:tcBorders>
          </w:tcPr>
          <w:p w:rsidR="009047EE" w:rsidRPr="00E21A30" w:rsidRDefault="009047EE" w:rsidP="002E3265">
            <w:pPr>
              <w:tabs>
                <w:tab w:val="left" w:pos="-60"/>
              </w:tabs>
              <w:spacing w:after="0" w:line="240" w:lineRule="auto"/>
              <w:ind w:left="-60"/>
              <w:jc w:val="center"/>
              <w:rPr>
                <w:rFonts w:cs="Arial"/>
                <w:sz w:val="18"/>
                <w:szCs w:val="18"/>
              </w:rPr>
            </w:pP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State Employees</w:t>
            </w:r>
          </w:p>
        </w:tc>
        <w:tc>
          <w:tcPr>
            <w:tcW w:w="3040" w:type="dxa"/>
            <w:tcBorders>
              <w:top w:val="nil"/>
              <w:left w:val="single" w:sz="4" w:space="0" w:color="auto"/>
              <w:bottom w:val="nil"/>
              <w:right w:val="single" w:sz="12" w:space="0" w:color="auto"/>
            </w:tcBorders>
          </w:tcPr>
          <w:p w:rsidR="009047EE" w:rsidRPr="00E21A30" w:rsidRDefault="00964C5A" w:rsidP="00B44A2E">
            <w:pPr>
              <w:tabs>
                <w:tab w:val="left" w:pos="-60"/>
              </w:tabs>
              <w:spacing w:after="0" w:line="240" w:lineRule="auto"/>
              <w:ind w:left="-60"/>
              <w:jc w:val="center"/>
              <w:rPr>
                <w:sz w:val="18"/>
                <w:szCs w:val="18"/>
              </w:rPr>
            </w:pPr>
            <w:r>
              <w:rPr>
                <w:sz w:val="18"/>
                <w:szCs w:val="18"/>
              </w:rPr>
              <w:t>12.33</w:t>
            </w:r>
            <w:r w:rsidR="009047EE" w:rsidRPr="00E21A30">
              <w:rPr>
                <w:sz w:val="18"/>
                <w:szCs w:val="18"/>
              </w:rPr>
              <w:t>%</w:t>
            </w: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Virginia Law Officers Retirement (VaLORS)</w:t>
            </w:r>
          </w:p>
        </w:tc>
        <w:tc>
          <w:tcPr>
            <w:tcW w:w="3040" w:type="dxa"/>
            <w:tcBorders>
              <w:top w:val="nil"/>
              <w:left w:val="single" w:sz="4" w:space="0" w:color="auto"/>
              <w:bottom w:val="nil"/>
              <w:right w:val="single" w:sz="12" w:space="0" w:color="auto"/>
            </w:tcBorders>
          </w:tcPr>
          <w:p w:rsidR="009047EE" w:rsidRPr="00E21A30" w:rsidRDefault="00964C5A" w:rsidP="00B44A2E">
            <w:pPr>
              <w:tabs>
                <w:tab w:val="left" w:pos="-60"/>
              </w:tabs>
              <w:spacing w:after="0" w:line="240" w:lineRule="auto"/>
              <w:ind w:left="-60"/>
              <w:jc w:val="center"/>
              <w:rPr>
                <w:sz w:val="18"/>
                <w:szCs w:val="18"/>
              </w:rPr>
            </w:pPr>
            <w:r>
              <w:rPr>
                <w:sz w:val="18"/>
                <w:szCs w:val="18"/>
              </w:rPr>
              <w:t>17.67</w:t>
            </w:r>
            <w:r w:rsidR="009047EE" w:rsidRPr="00E21A30">
              <w:rPr>
                <w:sz w:val="18"/>
                <w:szCs w:val="18"/>
              </w:rPr>
              <w:t>%</w:t>
            </w: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State Police (SPORS)</w:t>
            </w:r>
          </w:p>
        </w:tc>
        <w:tc>
          <w:tcPr>
            <w:tcW w:w="3040" w:type="dxa"/>
            <w:tcBorders>
              <w:top w:val="nil"/>
              <w:left w:val="single" w:sz="4" w:space="0" w:color="auto"/>
              <w:bottom w:val="nil"/>
              <w:right w:val="single" w:sz="12" w:space="0" w:color="auto"/>
            </w:tcBorders>
          </w:tcPr>
          <w:p w:rsidR="009047EE" w:rsidRPr="00E21A30" w:rsidRDefault="00964C5A" w:rsidP="00B44A2E">
            <w:pPr>
              <w:tabs>
                <w:tab w:val="left" w:pos="-60"/>
              </w:tabs>
              <w:spacing w:after="0" w:line="240" w:lineRule="auto"/>
              <w:ind w:left="-60"/>
              <w:jc w:val="center"/>
              <w:rPr>
                <w:sz w:val="18"/>
                <w:szCs w:val="18"/>
              </w:rPr>
            </w:pPr>
            <w:r>
              <w:rPr>
                <w:sz w:val="18"/>
                <w:szCs w:val="18"/>
              </w:rPr>
              <w:t>25.82</w:t>
            </w:r>
            <w:r w:rsidR="009047EE" w:rsidRPr="00E21A30">
              <w:rPr>
                <w:sz w:val="18"/>
                <w:szCs w:val="18"/>
              </w:rPr>
              <w:t>%</w:t>
            </w:r>
          </w:p>
        </w:tc>
      </w:tr>
      <w:tr w:rsidR="009047EE" w:rsidRPr="0001193B" w:rsidTr="009047EE">
        <w:trPr>
          <w:trHeight w:val="167"/>
          <w:jc w:val="center"/>
        </w:trPr>
        <w:tc>
          <w:tcPr>
            <w:tcW w:w="657" w:type="dxa"/>
            <w:tcBorders>
              <w:top w:val="nil"/>
              <w:left w:val="single" w:sz="12" w:space="0" w:color="auto"/>
              <w:bottom w:val="single" w:sz="8" w:space="0" w:color="auto"/>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single" w:sz="8" w:space="0" w:color="auto"/>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Judges (JRS)</w:t>
            </w:r>
          </w:p>
        </w:tc>
        <w:tc>
          <w:tcPr>
            <w:tcW w:w="3040" w:type="dxa"/>
            <w:tcBorders>
              <w:top w:val="nil"/>
              <w:left w:val="single" w:sz="4" w:space="0" w:color="auto"/>
              <w:bottom w:val="single" w:sz="8" w:space="0" w:color="auto"/>
              <w:right w:val="single" w:sz="12" w:space="0" w:color="auto"/>
            </w:tcBorders>
          </w:tcPr>
          <w:p w:rsidR="009047EE" w:rsidRPr="00E21A30" w:rsidRDefault="00964C5A" w:rsidP="00B44A2E">
            <w:pPr>
              <w:tabs>
                <w:tab w:val="left" w:pos="-60"/>
              </w:tabs>
              <w:spacing w:after="0" w:line="240" w:lineRule="auto"/>
              <w:ind w:left="-60"/>
              <w:jc w:val="center"/>
              <w:rPr>
                <w:sz w:val="18"/>
                <w:szCs w:val="18"/>
              </w:rPr>
            </w:pPr>
            <w:r>
              <w:rPr>
                <w:sz w:val="18"/>
                <w:szCs w:val="18"/>
              </w:rPr>
              <w:t>51.66</w:t>
            </w:r>
            <w:r w:rsidR="009047EE" w:rsidRPr="00E21A30">
              <w:rPr>
                <w:sz w:val="18"/>
                <w:szCs w:val="18"/>
              </w:rPr>
              <w:t>%</w:t>
            </w:r>
          </w:p>
        </w:tc>
      </w:tr>
      <w:tr w:rsidR="009047EE" w:rsidRPr="0001193B" w:rsidTr="009047EE">
        <w:trPr>
          <w:trHeight w:val="117"/>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1112</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 xml:space="preserve">Social Security </w:t>
            </w:r>
            <w:r w:rsidRPr="00E21A30">
              <w:rPr>
                <w:rFonts w:cs="Arial"/>
                <w:b/>
                <w:bCs/>
                <w:sz w:val="18"/>
                <w:szCs w:val="18"/>
                <w:vertAlign w:val="superscript"/>
              </w:rPr>
              <w:t>2</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5526DA">
            <w:pPr>
              <w:tabs>
                <w:tab w:val="left" w:pos="-60"/>
              </w:tabs>
              <w:spacing w:after="0" w:line="240" w:lineRule="auto"/>
              <w:ind w:left="-60"/>
              <w:jc w:val="center"/>
              <w:rPr>
                <w:sz w:val="18"/>
                <w:szCs w:val="18"/>
              </w:rPr>
            </w:pPr>
            <w:r w:rsidRPr="00E21A30">
              <w:rPr>
                <w:sz w:val="18"/>
                <w:szCs w:val="18"/>
              </w:rPr>
              <w:t xml:space="preserve">6.20% </w:t>
            </w:r>
            <w:r w:rsidRPr="00E21A30">
              <w:rPr>
                <w:b/>
                <w:bCs/>
                <w:sz w:val="18"/>
                <w:szCs w:val="18"/>
              </w:rPr>
              <w:t>capped</w:t>
            </w:r>
            <w:r w:rsidRPr="00E21A30">
              <w:rPr>
                <w:sz w:val="18"/>
                <w:szCs w:val="18"/>
              </w:rPr>
              <w:t xml:space="preserve"> at </w:t>
            </w:r>
            <w:r w:rsidR="00773CE5">
              <w:rPr>
                <w:sz w:val="18"/>
                <w:szCs w:val="18"/>
              </w:rPr>
              <w:t>$11</w:t>
            </w:r>
            <w:r w:rsidR="005526DA">
              <w:rPr>
                <w:sz w:val="18"/>
                <w:szCs w:val="18"/>
              </w:rPr>
              <w:t>3,</w:t>
            </w:r>
            <w:r w:rsidR="00773CE5">
              <w:rPr>
                <w:sz w:val="18"/>
                <w:szCs w:val="18"/>
              </w:rPr>
              <w:t>700</w:t>
            </w:r>
          </w:p>
        </w:tc>
      </w:tr>
      <w:tr w:rsidR="009047EE" w:rsidRPr="0001193B" w:rsidTr="009047EE">
        <w:trPr>
          <w:trHeight w:val="153"/>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1112</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Medicare</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1.45%</w:t>
            </w:r>
          </w:p>
        </w:tc>
      </w:tr>
      <w:tr w:rsidR="009047EE" w:rsidRPr="0001193B" w:rsidTr="009047EE">
        <w:trPr>
          <w:trHeight w:val="153"/>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1114</w:t>
            </w:r>
          </w:p>
        </w:tc>
        <w:tc>
          <w:tcPr>
            <w:tcW w:w="4049" w:type="dxa"/>
            <w:gridSpan w:val="2"/>
            <w:tcBorders>
              <w:top w:val="single" w:sz="8" w:space="0" w:color="auto"/>
              <w:left w:val="single" w:sz="8" w:space="0" w:color="auto"/>
              <w:bottom w:val="single" w:sz="4"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Group Life</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1.19%</w:t>
            </w:r>
          </w:p>
        </w:tc>
      </w:tr>
      <w:tr w:rsidR="009047EE" w:rsidRPr="0001193B" w:rsidTr="009047EE">
        <w:trPr>
          <w:trHeight w:val="180"/>
          <w:jc w:val="center"/>
        </w:trPr>
        <w:tc>
          <w:tcPr>
            <w:tcW w:w="657" w:type="dxa"/>
            <w:tcBorders>
              <w:top w:val="single" w:sz="8" w:space="0" w:color="auto"/>
              <w:left w:val="single" w:sz="12" w:space="0" w:color="auto"/>
              <w:bottom w:val="nil"/>
              <w:right w:val="single" w:sz="4"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1115</w:t>
            </w:r>
          </w:p>
        </w:tc>
        <w:tc>
          <w:tcPr>
            <w:tcW w:w="4049" w:type="dxa"/>
            <w:gridSpan w:val="2"/>
            <w:tcBorders>
              <w:top w:val="single" w:sz="4" w:space="0" w:color="auto"/>
              <w:left w:val="single" w:sz="4" w:space="0" w:color="auto"/>
              <w:right w:val="single" w:sz="4"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 xml:space="preserve">Annual Employer Health Insurance Premiums </w:t>
            </w:r>
          </w:p>
        </w:tc>
        <w:tc>
          <w:tcPr>
            <w:tcW w:w="3040" w:type="dxa"/>
            <w:tcBorders>
              <w:top w:val="single" w:sz="8" w:space="0" w:color="auto"/>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sz w:val="18"/>
                <w:szCs w:val="18"/>
              </w:rPr>
            </w:pPr>
            <w:r w:rsidRPr="00E21A30">
              <w:rPr>
                <w:b/>
                <w:i/>
                <w:sz w:val="18"/>
                <w:szCs w:val="18"/>
              </w:rPr>
              <w:t xml:space="preserve">COVA Care </w:t>
            </w: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2906E0">
            <w:pPr>
              <w:tabs>
                <w:tab w:val="left" w:pos="-60"/>
              </w:tabs>
              <w:spacing w:after="0" w:line="240" w:lineRule="auto"/>
              <w:ind w:left="-60"/>
              <w:jc w:val="center"/>
              <w:rPr>
                <w:sz w:val="18"/>
                <w:szCs w:val="18"/>
              </w:rPr>
            </w:pPr>
            <w:r w:rsidRPr="00E21A30">
              <w:rPr>
                <w:sz w:val="18"/>
                <w:szCs w:val="18"/>
              </w:rPr>
              <w:t>$6,</w:t>
            </w:r>
            <w:r w:rsidR="00964C5A">
              <w:rPr>
                <w:sz w:val="18"/>
                <w:szCs w:val="18"/>
              </w:rPr>
              <w:t>348</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w:t>
            </w:r>
            <w:r w:rsidR="00964C5A">
              <w:rPr>
                <w:sz w:val="18"/>
                <w:szCs w:val="18"/>
              </w:rPr>
              <w:t>11,376</w:t>
            </w:r>
          </w:p>
        </w:tc>
      </w:tr>
      <w:tr w:rsidR="009047EE" w:rsidRPr="0001193B" w:rsidTr="009047EE">
        <w:trPr>
          <w:trHeight w:val="230"/>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w:t>
            </w:r>
            <w:r w:rsidR="00964C5A">
              <w:rPr>
                <w:sz w:val="18"/>
                <w:szCs w:val="18"/>
              </w:rPr>
              <w:t>16,680</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01193B" w:rsidTr="009047EE">
        <w:trPr>
          <w:trHeight w:val="212"/>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b/>
                <w:i/>
                <w:sz w:val="18"/>
                <w:szCs w:val="18"/>
              </w:rPr>
            </w:pPr>
            <w:r w:rsidRPr="00E21A30">
              <w:rPr>
                <w:b/>
                <w:i/>
                <w:sz w:val="18"/>
                <w:szCs w:val="18"/>
              </w:rPr>
              <w:t>COVA High Deductible</w:t>
            </w: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$5,</w:t>
            </w:r>
            <w:r w:rsidR="00964C5A">
              <w:rPr>
                <w:sz w:val="18"/>
                <w:szCs w:val="18"/>
              </w:rPr>
              <w:t>472</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w:t>
            </w:r>
            <w:r w:rsidR="00964C5A">
              <w:rPr>
                <w:sz w:val="18"/>
                <w:szCs w:val="18"/>
              </w:rPr>
              <w:t>10,164</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w:t>
            </w:r>
            <w:r w:rsidR="00964C5A">
              <w:rPr>
                <w:sz w:val="18"/>
                <w:szCs w:val="18"/>
              </w:rPr>
              <w:t>844</w:t>
            </w:r>
          </w:p>
        </w:tc>
      </w:tr>
      <w:tr w:rsidR="009047EE" w:rsidRPr="00E21A30" w:rsidTr="009047EE">
        <w:trPr>
          <w:trHeight w:val="7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326"/>
              </w:tabs>
              <w:spacing w:after="0" w:line="240" w:lineRule="auto"/>
              <w:ind w:left="326"/>
              <w:rPr>
                <w:b/>
                <w:i/>
                <w:sz w:val="18"/>
                <w:szCs w:val="18"/>
              </w:rPr>
            </w:pPr>
            <w:r w:rsidRPr="00E21A30">
              <w:rPr>
                <w:b/>
                <w:i/>
                <w:sz w:val="18"/>
                <w:szCs w:val="18"/>
              </w:rPr>
              <w:t>HealthAware</w:t>
            </w: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$6,</w:t>
            </w:r>
            <w:r w:rsidR="00964C5A">
              <w:rPr>
                <w:sz w:val="18"/>
                <w:szCs w:val="18"/>
              </w:rPr>
              <w:t>348</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w:t>
            </w:r>
            <w:r w:rsidR="00964C5A">
              <w:rPr>
                <w:sz w:val="18"/>
                <w:szCs w:val="18"/>
              </w:rPr>
              <w:t>11,376</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w:t>
            </w:r>
            <w:r w:rsidR="00964C5A">
              <w:rPr>
                <w:sz w:val="18"/>
                <w:szCs w:val="18"/>
              </w:rPr>
              <w:t>16,680</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top w:val="nil"/>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sz w:val="18"/>
                <w:szCs w:val="18"/>
              </w:rPr>
            </w:pPr>
            <w:r w:rsidRPr="00E21A30">
              <w:rPr>
                <w:b/>
                <w:i/>
                <w:sz w:val="18"/>
                <w:szCs w:val="18"/>
              </w:rPr>
              <w:t>Kaiser Permanente</w:t>
            </w: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$5,</w:t>
            </w:r>
            <w:r w:rsidR="00964C5A">
              <w:rPr>
                <w:sz w:val="18"/>
                <w:szCs w:val="18"/>
              </w:rPr>
              <w:t>892</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before="120"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vAlign w:val="bottom"/>
          </w:tcPr>
          <w:p w:rsidR="009047EE" w:rsidRPr="00E21A30" w:rsidRDefault="009047EE" w:rsidP="00964C5A">
            <w:pPr>
              <w:tabs>
                <w:tab w:val="left" w:pos="-60"/>
              </w:tabs>
              <w:spacing w:after="0" w:line="240" w:lineRule="auto"/>
              <w:ind w:left="-60"/>
              <w:jc w:val="center"/>
              <w:rPr>
                <w:sz w:val="18"/>
                <w:szCs w:val="18"/>
              </w:rPr>
            </w:pPr>
            <w:r w:rsidRPr="00E21A30">
              <w:rPr>
                <w:sz w:val="18"/>
                <w:szCs w:val="18"/>
              </w:rPr>
              <w:t>$</w:t>
            </w:r>
            <w:r w:rsidR="00964C5A">
              <w:rPr>
                <w:sz w:val="18"/>
                <w:szCs w:val="18"/>
              </w:rPr>
              <w:t>10,476</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vAlign w:val="bottom"/>
          </w:tcPr>
          <w:p w:rsidR="009047EE" w:rsidRPr="00E21A30" w:rsidRDefault="009047EE" w:rsidP="00964C5A">
            <w:pPr>
              <w:tabs>
                <w:tab w:val="left" w:pos="-60"/>
              </w:tabs>
              <w:spacing w:after="0" w:line="240" w:lineRule="auto"/>
              <w:ind w:left="-60"/>
              <w:jc w:val="center"/>
              <w:rPr>
                <w:sz w:val="18"/>
                <w:szCs w:val="18"/>
              </w:rPr>
            </w:pPr>
            <w:r w:rsidRPr="00E21A30">
              <w:rPr>
                <w:sz w:val="18"/>
                <w:szCs w:val="18"/>
              </w:rPr>
              <w:t>$</w:t>
            </w:r>
            <w:r w:rsidR="00964C5A">
              <w:rPr>
                <w:sz w:val="18"/>
                <w:szCs w:val="18"/>
              </w:rPr>
              <w:t>15,312</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4"/>
                <w:szCs w:val="4"/>
              </w:rPr>
            </w:pPr>
          </w:p>
        </w:tc>
        <w:tc>
          <w:tcPr>
            <w:tcW w:w="2519" w:type="dxa"/>
            <w:tcBorders>
              <w:top w:val="nil"/>
              <w:left w:val="single" w:sz="4" w:space="0" w:color="auto"/>
              <w:bottom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rFonts w:cs="Arial"/>
                <w:sz w:val="4"/>
                <w:szCs w:val="4"/>
              </w:rPr>
            </w:pPr>
          </w:p>
        </w:tc>
        <w:tc>
          <w:tcPr>
            <w:tcW w:w="1530" w:type="dxa"/>
            <w:tcBorders>
              <w:top w:val="nil"/>
              <w:bottom w:val="single" w:sz="4" w:space="0" w:color="auto"/>
              <w:right w:val="single" w:sz="4" w:space="0" w:color="auto"/>
            </w:tcBorders>
          </w:tcPr>
          <w:p w:rsidR="009047EE" w:rsidRPr="00E21A30" w:rsidRDefault="009047EE" w:rsidP="00B44A2E">
            <w:pPr>
              <w:tabs>
                <w:tab w:val="left" w:pos="496"/>
              </w:tabs>
              <w:spacing w:after="0" w:line="240" w:lineRule="auto"/>
              <w:rPr>
                <w:rFonts w:cs="Arial"/>
                <w:sz w:val="4"/>
                <w:szCs w:val="4"/>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rFonts w:cs="Arial"/>
                <w:sz w:val="4"/>
                <w:szCs w:val="4"/>
              </w:rPr>
            </w:pP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1116</w:t>
            </w:r>
          </w:p>
        </w:tc>
        <w:tc>
          <w:tcPr>
            <w:tcW w:w="4049" w:type="dxa"/>
            <w:gridSpan w:val="2"/>
            <w:tcBorders>
              <w:top w:val="single" w:sz="4"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Retiree Health Insurance Credit Premium</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w:t>
            </w:r>
            <w:r w:rsidR="00964C5A">
              <w:rPr>
                <w:sz w:val="18"/>
                <w:szCs w:val="18"/>
              </w:rPr>
              <w:t>5</w:t>
            </w:r>
            <w:r w:rsidRPr="00E21A30">
              <w:rPr>
                <w:sz w:val="18"/>
                <w:szCs w:val="18"/>
              </w:rPr>
              <w:t>%</w:t>
            </w:r>
          </w:p>
        </w:tc>
      </w:tr>
      <w:tr w:rsidR="009047EE" w:rsidRPr="0001193B" w:rsidTr="009047EE">
        <w:trPr>
          <w:trHeight w:val="108"/>
          <w:jc w:val="center"/>
        </w:trPr>
        <w:tc>
          <w:tcPr>
            <w:tcW w:w="657" w:type="dxa"/>
            <w:tcBorders>
              <w:top w:val="single" w:sz="8" w:space="0" w:color="auto"/>
              <w:left w:val="single" w:sz="12" w:space="0" w:color="auto"/>
              <w:bottom w:val="nil"/>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1117</w:t>
            </w:r>
          </w:p>
        </w:tc>
        <w:tc>
          <w:tcPr>
            <w:tcW w:w="4049" w:type="dxa"/>
            <w:gridSpan w:val="2"/>
            <w:tcBorders>
              <w:top w:val="single" w:sz="8" w:space="0" w:color="auto"/>
              <w:left w:val="single" w:sz="8" w:space="0" w:color="auto"/>
              <w:bottom w:val="nil"/>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VSDP &amp; Long-Term Disability Insurance</w:t>
            </w:r>
          </w:p>
        </w:tc>
        <w:tc>
          <w:tcPr>
            <w:tcW w:w="3040" w:type="dxa"/>
            <w:tcBorders>
              <w:top w:val="single" w:sz="8" w:space="0" w:color="auto"/>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0.</w:t>
            </w:r>
            <w:r w:rsidR="00964C5A">
              <w:rPr>
                <w:sz w:val="18"/>
                <w:szCs w:val="18"/>
              </w:rPr>
              <w:t>66</w:t>
            </w:r>
            <w:r w:rsidRPr="00E21A30">
              <w:rPr>
                <w:sz w:val="18"/>
                <w:szCs w:val="18"/>
              </w:rPr>
              <w:t>%</w:t>
            </w: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1118</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Teachers Insurance and Annuity</w:t>
            </w:r>
            <w:r w:rsidRPr="00E21A30">
              <w:rPr>
                <w:rFonts w:cs="Arial"/>
                <w:b/>
                <w:bCs/>
                <w:sz w:val="18"/>
                <w:szCs w:val="18"/>
                <w:vertAlign w:val="superscript"/>
              </w:rPr>
              <w:t>3</w:t>
            </w:r>
            <w:r w:rsidRPr="00E21A30">
              <w:rPr>
                <w:rFonts w:cs="Arial"/>
                <w:b/>
                <w:bCs/>
                <w:sz w:val="18"/>
                <w:szCs w:val="18"/>
              </w:rPr>
              <w:t xml:space="preserve"> Plan 1</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10.40%</w:t>
            </w:r>
          </w:p>
        </w:tc>
      </w:tr>
      <w:tr w:rsidR="009047EE" w:rsidRPr="0001193B" w:rsidTr="009047EE">
        <w:trPr>
          <w:trHeight w:val="19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1118</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Teachers Insurance and Annuity</w:t>
            </w:r>
            <w:r w:rsidRPr="00E21A30">
              <w:rPr>
                <w:rFonts w:cs="Arial"/>
                <w:b/>
                <w:bCs/>
                <w:sz w:val="18"/>
                <w:szCs w:val="18"/>
                <w:vertAlign w:val="superscript"/>
              </w:rPr>
              <w:t>3</w:t>
            </w:r>
            <w:r w:rsidRPr="00E21A30">
              <w:rPr>
                <w:rFonts w:cs="Arial"/>
                <w:b/>
                <w:bCs/>
                <w:sz w:val="18"/>
                <w:szCs w:val="18"/>
              </w:rPr>
              <w:t xml:space="preserve"> Plan 2</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8.50%</w:t>
            </w: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1119</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Defined Contribution Plan</w:t>
            </w:r>
            <w:r w:rsidRPr="00E21A30">
              <w:rPr>
                <w:rFonts w:cs="Arial"/>
                <w:b/>
                <w:bCs/>
                <w:sz w:val="18"/>
                <w:szCs w:val="18"/>
                <w:vertAlign w:val="superscript"/>
              </w:rPr>
              <w:t>4</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10.40%</w:t>
            </w:r>
          </w:p>
        </w:tc>
      </w:tr>
      <w:tr w:rsidR="009047EE" w:rsidRPr="0001193B" w:rsidTr="009047EE">
        <w:trPr>
          <w:trHeight w:val="225"/>
          <w:jc w:val="center"/>
        </w:trPr>
        <w:tc>
          <w:tcPr>
            <w:tcW w:w="657" w:type="dxa"/>
            <w:tcBorders>
              <w:top w:val="single" w:sz="8" w:space="0" w:color="auto"/>
              <w:left w:val="single" w:sz="12" w:space="0" w:color="auto"/>
              <w:bottom w:val="single" w:sz="12"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1138</w:t>
            </w:r>
          </w:p>
        </w:tc>
        <w:tc>
          <w:tcPr>
            <w:tcW w:w="4049" w:type="dxa"/>
            <w:gridSpan w:val="2"/>
            <w:tcBorders>
              <w:top w:val="single" w:sz="8" w:space="0" w:color="auto"/>
              <w:left w:val="single" w:sz="8" w:space="0" w:color="auto"/>
              <w:bottom w:val="single" w:sz="12"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Deferred Compensation Match Payments</w:t>
            </w:r>
          </w:p>
        </w:tc>
        <w:tc>
          <w:tcPr>
            <w:tcW w:w="3040" w:type="dxa"/>
            <w:tcBorders>
              <w:top w:val="single" w:sz="8" w:space="0" w:color="auto"/>
              <w:left w:val="single" w:sz="4" w:space="0" w:color="auto"/>
              <w:bottom w:val="single" w:sz="12" w:space="0" w:color="auto"/>
              <w:right w:val="single" w:sz="12" w:space="0" w:color="auto"/>
            </w:tcBorders>
          </w:tcPr>
          <w:p w:rsidR="009047EE" w:rsidRPr="00E21A30" w:rsidRDefault="009047EE" w:rsidP="009047EE">
            <w:pPr>
              <w:tabs>
                <w:tab w:val="left" w:pos="89"/>
              </w:tabs>
              <w:spacing w:after="0" w:line="240" w:lineRule="auto"/>
              <w:ind w:left="89"/>
              <w:rPr>
                <w:sz w:val="18"/>
                <w:szCs w:val="18"/>
              </w:rPr>
            </w:pPr>
            <w:r w:rsidRPr="00E21A30">
              <w:rPr>
                <w:sz w:val="18"/>
                <w:szCs w:val="18"/>
              </w:rPr>
              <w:t>One-half of employee’s contribution per pay period, up to a max of $20 per pay period or $480 annually</w:t>
            </w:r>
          </w:p>
        </w:tc>
      </w:tr>
    </w:tbl>
    <w:p w:rsidR="00B44A2E" w:rsidRPr="002269A5" w:rsidRDefault="0038049A" w:rsidP="00B44A2E">
      <w:pPr>
        <w:tabs>
          <w:tab w:val="left" w:pos="-630"/>
        </w:tabs>
        <w:spacing w:before="120" w:after="0"/>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1 </w:t>
      </w:r>
      <w:r w:rsidRPr="0038049A">
        <w:rPr>
          <w:rFonts w:ascii="Bookman Old Style" w:hAnsi="Bookman Old Style"/>
          <w:sz w:val="14"/>
          <w:szCs w:val="14"/>
        </w:rPr>
        <w:t>Percentages refer to percent of salaries.  Health insurance premiums are the annual employer dollar cost for an individual.</w:t>
      </w:r>
    </w:p>
    <w:p w:rsidR="00B44A2E" w:rsidRPr="002269A5" w:rsidRDefault="0038049A" w:rsidP="002E3265">
      <w:pPr>
        <w:tabs>
          <w:tab w:val="left" w:pos="-630"/>
        </w:tabs>
        <w:spacing w:before="40" w:after="0"/>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2 </w:t>
      </w:r>
      <w:r w:rsidRPr="0038049A">
        <w:rPr>
          <w:rFonts w:ascii="Bookman Old Style" w:hAnsi="Bookman Old Style"/>
          <w:sz w:val="14"/>
          <w:szCs w:val="14"/>
        </w:rPr>
        <w:t xml:space="preserve">The </w:t>
      </w:r>
      <w:r w:rsidR="00E439E1">
        <w:rPr>
          <w:rFonts w:ascii="Bookman Old Style" w:hAnsi="Bookman Old Style"/>
          <w:sz w:val="14"/>
          <w:szCs w:val="14"/>
        </w:rPr>
        <w:t>$11</w:t>
      </w:r>
      <w:r w:rsidR="005526DA">
        <w:rPr>
          <w:rFonts w:ascii="Bookman Old Style" w:hAnsi="Bookman Old Style"/>
          <w:sz w:val="14"/>
          <w:szCs w:val="14"/>
        </w:rPr>
        <w:t>3,</w:t>
      </w:r>
      <w:r w:rsidR="00E439E1">
        <w:rPr>
          <w:rFonts w:ascii="Bookman Old Style" w:hAnsi="Bookman Old Style"/>
          <w:sz w:val="14"/>
          <w:szCs w:val="14"/>
        </w:rPr>
        <w:t>700</w:t>
      </w:r>
      <w:r w:rsidRPr="0038049A">
        <w:rPr>
          <w:rFonts w:ascii="Bookman Old Style" w:hAnsi="Bookman Old Style"/>
          <w:sz w:val="14"/>
          <w:szCs w:val="14"/>
        </w:rPr>
        <w:t xml:space="preserve"> Social Security cap applies to calendar year </w:t>
      </w:r>
      <w:r w:rsidR="00B30FF8">
        <w:rPr>
          <w:rFonts w:ascii="Bookman Old Style" w:hAnsi="Bookman Old Style"/>
          <w:sz w:val="14"/>
          <w:szCs w:val="14"/>
        </w:rPr>
        <w:t>2014</w:t>
      </w:r>
      <w:r w:rsidRPr="0038049A">
        <w:rPr>
          <w:rFonts w:ascii="Bookman Old Style" w:hAnsi="Bookman Old Style"/>
          <w:sz w:val="14"/>
          <w:szCs w:val="14"/>
        </w:rPr>
        <w:t xml:space="preserve">.  Future year caps are unknown at this time.  </w:t>
      </w:r>
    </w:p>
    <w:p w:rsidR="00B44A2E" w:rsidRPr="002269A5" w:rsidRDefault="0038049A" w:rsidP="002E3265">
      <w:pPr>
        <w:pStyle w:val="littlebullets"/>
        <w:tabs>
          <w:tab w:val="clear" w:pos="540"/>
          <w:tab w:val="clear" w:pos="900"/>
          <w:tab w:val="clear" w:pos="1260"/>
          <w:tab w:val="clear" w:pos="1620"/>
          <w:tab w:val="clear" w:pos="3240"/>
          <w:tab w:val="clear" w:pos="5040"/>
          <w:tab w:val="left" w:pos="-630"/>
        </w:tabs>
        <w:spacing w:before="40" w:after="0" w:line="240" w:lineRule="auto"/>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3 </w:t>
      </w:r>
      <w:r w:rsidRPr="0038049A">
        <w:rPr>
          <w:rFonts w:ascii="Bookman Old Style" w:hAnsi="Bookman Old Style"/>
          <w:sz w:val="14"/>
          <w:szCs w:val="14"/>
        </w:rPr>
        <w:t>For institutions of higher education: This includes alternative retirement options, such as TIAA-CREF, for those employees as defined in § 51.1-126 of the Code of Virginia. Plan 1 employees are those employees hired before July 1, 2010.  Plan 2 employees were hired after June 30, 2010.</w:t>
      </w:r>
    </w:p>
    <w:p w:rsidR="00CB534E" w:rsidRDefault="0038049A" w:rsidP="00BF74E8">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4 </w:t>
      </w:r>
      <w:r w:rsidRPr="0038049A">
        <w:rPr>
          <w:rFonts w:ascii="Bookman Old Style" w:hAnsi="Bookman Old Style"/>
          <w:sz w:val="14"/>
          <w:szCs w:val="14"/>
        </w:rPr>
        <w:t xml:space="preserve">Used for employees eligible for a defined contribution plan established pursuant to § 51.1-126.5 of the Code of Virginia. </w:t>
      </w:r>
    </w:p>
    <w:p w:rsidR="00F63FF2" w:rsidRDefault="00F63FF2" w:rsidP="00BF74E8">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Bookman Old Style" w:hAnsi="Bookman Old Style"/>
          <w:sz w:val="14"/>
          <w:szCs w:val="14"/>
        </w:rPr>
      </w:pPr>
    </w:p>
    <w:p w:rsidR="00F63FF2" w:rsidRDefault="00F63FF2" w:rsidP="00BF74E8">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Calibri" w:hAnsi="Calibri"/>
          <w:b/>
          <w:bCs/>
          <w:color w:val="4F81BD"/>
          <w:sz w:val="48"/>
          <w:szCs w:val="48"/>
        </w:rPr>
      </w:pPr>
    </w:p>
    <w:p w:rsidR="002E6688" w:rsidRDefault="002E6688" w:rsidP="006F4CEA">
      <w:pPr>
        <w:pStyle w:val="SubHeading"/>
        <w:keepNext/>
        <w:spacing w:before="0" w:after="120"/>
        <w:rPr>
          <w:rFonts w:asciiTheme="minorHAnsi" w:hAnsiTheme="minorHAnsi"/>
        </w:rPr>
      </w:pPr>
      <w:bookmarkStart w:id="11" w:name="_Toc399490495"/>
      <w:r>
        <w:lastRenderedPageBreak/>
        <w:t>Requests for Salary Increases</w:t>
      </w:r>
      <w:bookmarkEnd w:id="11"/>
    </w:p>
    <w:p w:rsidR="002E6688" w:rsidRPr="000B0D07" w:rsidRDefault="002E6688" w:rsidP="006F4CEA">
      <w:pPr>
        <w:keepNext/>
      </w:pPr>
      <w:r w:rsidRPr="00A2631D">
        <w:t>For requests involving additional funds for employee salaries, agencies should address the extent to which current salaries are recruiting, retaining, and motivating employees; how total compensation compares to what is offered by other relevant employers for similar positions; and the impact on the agency's ability to provide services and recruit, retain, and motivate employees.</w:t>
      </w:r>
      <w:r>
        <w:t xml:space="preserve">  If you have any such requests you should include this explanation in the “</w:t>
      </w:r>
      <w:r w:rsidRPr="00A2631D">
        <w:t>Explanations and Methodologies</w:t>
      </w:r>
      <w:r>
        <w:t>” field on the “Narratives” tab of the decision package module.</w:t>
      </w:r>
    </w:p>
    <w:p w:rsidR="00B969A0" w:rsidRDefault="00B969A0" w:rsidP="00B969A0">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Calibri" w:hAnsi="Calibri"/>
          <w:b/>
          <w:bCs/>
          <w:color w:val="4F81BD"/>
          <w:sz w:val="48"/>
          <w:szCs w:val="48"/>
        </w:rPr>
      </w:pPr>
    </w:p>
    <w:p w:rsidR="005D67BC" w:rsidRPr="00DD214B" w:rsidRDefault="005D67BC" w:rsidP="00804ED8">
      <w:pPr>
        <w:pStyle w:val="MyHeading"/>
      </w:pPr>
      <w:bookmarkStart w:id="12" w:name="_Toc399490496"/>
      <w:r w:rsidRPr="00DD214B">
        <w:t>Nonpersonal Services</w:t>
      </w:r>
      <w:bookmarkEnd w:id="12"/>
    </w:p>
    <w:p w:rsidR="00DD214B" w:rsidRPr="00003579" w:rsidRDefault="00353BE0" w:rsidP="00870F14">
      <w:pPr>
        <w:pStyle w:val="HelpTopic"/>
        <w:spacing w:before="0" w:after="0"/>
        <w:rPr>
          <w:sz w:val="20"/>
          <w:szCs w:val="20"/>
        </w:rPr>
      </w:pPr>
      <w:r>
        <w:rPr>
          <w:rFonts w:asciiTheme="majorHAnsi" w:hAnsiTheme="majorHAnsi"/>
          <w:sz w:val="20"/>
          <w:szCs w:val="20"/>
        </w:rPr>
        <w:pict>
          <v:rect id="_x0000_i1031" style="width:468pt;height:1.5pt" o:hralign="center" o:hrstd="t" o:hr="t" fillcolor="#a0a0a0" stroked="f"/>
        </w:pict>
      </w:r>
    </w:p>
    <w:p w:rsidR="005D67BC" w:rsidRPr="00DD214B" w:rsidRDefault="00C00F76" w:rsidP="001D493F">
      <w:pPr>
        <w:pStyle w:val="StyleTimesNewRomanAfter4pt"/>
        <w:spacing w:before="0"/>
        <w:ind w:firstLine="0"/>
        <w:rPr>
          <w:rFonts w:asciiTheme="minorHAnsi" w:hAnsiTheme="minorHAnsi"/>
        </w:rPr>
      </w:pPr>
      <w:r>
        <w:rPr>
          <w:rFonts w:asciiTheme="minorHAnsi" w:hAnsiTheme="minorHAnsi"/>
        </w:rPr>
        <w:t xml:space="preserve">You should provide as much detail as possible when arraying nonpersonal services.  </w:t>
      </w:r>
      <w:r w:rsidR="002F0D6E" w:rsidRPr="00526B37">
        <w:rPr>
          <w:rFonts w:asciiTheme="minorHAnsi" w:hAnsiTheme="minorHAnsi"/>
        </w:rPr>
        <w:t xml:space="preserve">At a minimum, you should use the subobject codes listed in the table below if they are applicable to the anticipated expenses associated with your decision package request.  </w:t>
      </w:r>
      <w:r w:rsidR="00BF74E8">
        <w:rPr>
          <w:rFonts w:asciiTheme="minorHAnsi" w:hAnsiTheme="minorHAnsi"/>
        </w:rPr>
        <w:t>T</w:t>
      </w:r>
      <w:r w:rsidR="005D67BC" w:rsidRPr="00DD214B">
        <w:rPr>
          <w:rFonts w:asciiTheme="minorHAnsi" w:hAnsiTheme="minorHAnsi"/>
        </w:rPr>
        <w:t>he purpose of collecting budget information at the more detailed subobject level for these selected subobject</w:t>
      </w:r>
      <w:r w:rsidR="00FD005B">
        <w:rPr>
          <w:rFonts w:asciiTheme="minorHAnsi" w:hAnsiTheme="minorHAnsi"/>
        </w:rPr>
        <w:t xml:space="preserve"> codes</w:t>
      </w:r>
      <w:r w:rsidR="005D67BC" w:rsidRPr="00DD214B">
        <w:rPr>
          <w:rFonts w:asciiTheme="minorHAnsi" w:hAnsiTheme="minorHAnsi"/>
        </w:rPr>
        <w:t xml:space="preserve"> is to better identify these areas of cost and to more completely understand the impact of agency based rate changes.  In other cases, the subobject detail represents an area targeted for cost control and/or management, or an area where better tracking of costs are needed.</w:t>
      </w:r>
    </w:p>
    <w:p w:rsidR="00FB3FE0" w:rsidRDefault="005D67BC" w:rsidP="001D493F">
      <w:pPr>
        <w:pStyle w:val="StyleTimesNewRomanAfter4pt"/>
        <w:spacing w:before="0"/>
        <w:ind w:firstLine="0"/>
        <w:rPr>
          <w:rFonts w:asciiTheme="minorHAnsi" w:hAnsiTheme="minorHAnsi"/>
        </w:rPr>
      </w:pPr>
      <w:r w:rsidRPr="00DD214B">
        <w:rPr>
          <w:rFonts w:asciiTheme="minorHAnsi" w:hAnsiTheme="minorHAnsi"/>
        </w:rPr>
        <w:t xml:space="preserve">Any remaining dollar amount for nonpersonal services </w:t>
      </w:r>
      <w:r w:rsidR="00C25AC1">
        <w:rPr>
          <w:rFonts w:asciiTheme="minorHAnsi" w:hAnsiTheme="minorHAnsi"/>
        </w:rPr>
        <w:t xml:space="preserve">beyond those required </w:t>
      </w:r>
      <w:r w:rsidR="002F0D6E" w:rsidRPr="00526B37">
        <w:rPr>
          <w:rFonts w:asciiTheme="minorHAnsi" w:hAnsiTheme="minorHAnsi"/>
        </w:rPr>
        <w:t xml:space="preserve">in the list below </w:t>
      </w:r>
      <w:r w:rsidRPr="00DD214B">
        <w:rPr>
          <w:rFonts w:asciiTheme="minorHAnsi" w:hAnsiTheme="minorHAnsi"/>
        </w:rPr>
        <w:t xml:space="preserve">may be grouped in the “xx95” convenience codes, which are </w:t>
      </w:r>
      <w:r w:rsidR="00FB3FE0">
        <w:rPr>
          <w:rFonts w:asciiTheme="minorHAnsi" w:hAnsiTheme="minorHAnsi"/>
        </w:rPr>
        <w:t xml:space="preserve">listed </w:t>
      </w:r>
      <w:r w:rsidR="00C25AC1">
        <w:rPr>
          <w:rFonts w:asciiTheme="minorHAnsi" w:hAnsiTheme="minorHAnsi"/>
        </w:rPr>
        <w:t>on the following page</w:t>
      </w:r>
      <w:r w:rsidRPr="00DD214B">
        <w:rPr>
          <w:rFonts w:asciiTheme="minorHAnsi" w:hAnsiTheme="minorHAnsi"/>
        </w:rPr>
        <w:t xml:space="preserve">.  </w:t>
      </w:r>
      <w:r w:rsidR="0038049A" w:rsidRPr="0038049A">
        <w:rPr>
          <w:rFonts w:asciiTheme="minorHAnsi" w:hAnsiTheme="minorHAnsi"/>
          <w:b/>
        </w:rPr>
        <w:t>No other convenience subobject codes may be used.</w:t>
      </w:r>
      <w:r w:rsidRPr="00DD214B">
        <w:rPr>
          <w:rFonts w:asciiTheme="minorHAnsi" w:hAnsiTheme="minorHAnsi"/>
        </w:rPr>
        <w:t xml:space="preserve"> </w:t>
      </w:r>
      <w:r w:rsidR="00C00F76">
        <w:rPr>
          <w:rFonts w:asciiTheme="minorHAnsi" w:hAnsiTheme="minorHAnsi"/>
        </w:rPr>
        <w:t xml:space="preserve"> Please note that if you do choose to array nonpersonal services to “XX95” codes, your DPB budget analyst may request a</w:t>
      </w:r>
      <w:r w:rsidR="008673AB">
        <w:rPr>
          <w:rFonts w:asciiTheme="minorHAnsi" w:hAnsiTheme="minorHAnsi"/>
        </w:rPr>
        <w:t>dditional information about the requested amounts</w:t>
      </w:r>
      <w:r w:rsidR="00C00F76">
        <w:rPr>
          <w:rFonts w:asciiTheme="minorHAnsi" w:hAnsiTheme="minorHAnsi"/>
        </w:rPr>
        <w:t>.</w:t>
      </w:r>
    </w:p>
    <w:p w:rsidR="001F7243" w:rsidRDefault="001F7243" w:rsidP="001D493F">
      <w:pPr>
        <w:pStyle w:val="StyleTimesNewRomanAfter4pt"/>
        <w:spacing w:before="0"/>
        <w:ind w:firstLine="0"/>
        <w:rPr>
          <w:rFonts w:asciiTheme="minorHAnsi" w:hAnsiTheme="minorHAnsi"/>
        </w:rPr>
      </w:pPr>
    </w:p>
    <w:p w:rsidR="005D67BC" w:rsidRDefault="008C64D5" w:rsidP="00804ED8">
      <w:pPr>
        <w:pStyle w:val="SubHeading"/>
      </w:pPr>
      <w:bookmarkStart w:id="13" w:name="_Toc399490497"/>
      <w:r>
        <w:t>Detailed</w:t>
      </w:r>
      <w:r w:rsidR="00C25AC1" w:rsidRPr="00C25AC1">
        <w:t xml:space="preserve"> Nonpersonal Service</w:t>
      </w:r>
      <w:r w:rsidR="003014F1">
        <w:t>s</w:t>
      </w:r>
      <w:r w:rsidR="00C25AC1" w:rsidRPr="00C25AC1">
        <w:t xml:space="preserve"> Subobject Codes</w:t>
      </w:r>
      <w:bookmarkEnd w:id="13"/>
      <w:r w:rsidR="005D67BC" w:rsidRPr="00C25AC1">
        <w:t xml:space="preserve"> </w:t>
      </w:r>
    </w:p>
    <w:p w:rsidR="00696E3F" w:rsidRDefault="00696E3F" w:rsidP="006522C9">
      <w:pPr>
        <w:pStyle w:val="StyleTimesNewRomanAfter4pt"/>
        <w:ind w:firstLine="0"/>
        <w:rPr>
          <w:rFonts w:asciiTheme="minorHAnsi" w:hAnsiTheme="minorHAnsi"/>
        </w:rPr>
        <w:sectPr w:rsidR="00696E3F" w:rsidSect="005766FD">
          <w:type w:val="continuous"/>
          <w:pgSz w:w="12240" w:h="15840" w:code="1"/>
          <w:pgMar w:top="864" w:right="1152" w:bottom="1008" w:left="1152" w:header="720" w:footer="720" w:gutter="0"/>
          <w:pgNumType w:start="5"/>
          <w:cols w:space="720"/>
          <w:docGrid w:linePitch="360"/>
        </w:sectPr>
      </w:pPr>
    </w:p>
    <w:tbl>
      <w:tblPr>
        <w:tblStyle w:val="LightShading-Accent11"/>
        <w:tblW w:w="4965" w:type="dxa"/>
        <w:tblLook w:val="04A0" w:firstRow="1" w:lastRow="0" w:firstColumn="1" w:lastColumn="0" w:noHBand="0" w:noVBand="1"/>
      </w:tblPr>
      <w:tblGrid>
        <w:gridCol w:w="622"/>
        <w:gridCol w:w="4343"/>
      </w:tblGrid>
      <w:tr w:rsidR="00696E3F" w:rsidRPr="00696E3F" w:rsidTr="006522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1205</w:t>
            </w:r>
          </w:p>
        </w:tc>
        <w:tc>
          <w:tcPr>
            <w:tcW w:w="4343" w:type="dxa"/>
            <w:hideMark/>
          </w:tcPr>
          <w:p w:rsidR="00696E3F" w:rsidRPr="00445552" w:rsidRDefault="00696E3F" w:rsidP="00696E3F">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445552">
              <w:rPr>
                <w:rFonts w:eastAsia="Times New Roman" w:cs="Times New Roman"/>
                <w:b w:val="0"/>
                <w:color w:val="000000"/>
                <w:sz w:val="20"/>
                <w:szCs w:val="20"/>
              </w:rPr>
              <w:t>Seat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Postal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Printing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VITA)</w:t>
            </w:r>
          </w:p>
        </w:tc>
      </w:tr>
      <w:tr w:rsidR="00696E3F" w:rsidRPr="00696E3F" w:rsidTr="006522C9">
        <w:trPr>
          <w:trHeight w:val="45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non-state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another state agency)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Auditing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Fiscal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Attorney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Management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Personnel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Public Informational and Public Relations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Legal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Media Services</w:t>
            </w:r>
          </w:p>
        </w:tc>
      </w:tr>
      <w:tr w:rsidR="00696E3F" w:rsidRPr="00696E3F" w:rsidTr="006522C9">
        <w:trPr>
          <w:trHeight w:val="54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VITA)</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1272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Pass Thru Charges</w:t>
            </w:r>
          </w:p>
        </w:tc>
      </w:tr>
      <w:tr w:rsidR="00696E3F" w:rsidRPr="00696E3F" w:rsidTr="006522C9">
        <w:trPr>
          <w:trHeight w:val="72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Hardware Maintenance Services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Maintenance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VITA)</w:t>
            </w:r>
          </w:p>
        </w:tc>
      </w:tr>
      <w:tr w:rsidR="00696E3F" w:rsidRPr="00696E3F" w:rsidTr="006522C9">
        <w:trPr>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Information Technology Infrastructure Services (Provided by VITA)</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Development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1292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Services Provided to Out of Scope Agencies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Coal</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Gasoline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Oil</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Steam</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1326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Wood Fuels</w:t>
            </w:r>
          </w:p>
        </w:tc>
      </w:tr>
      <w:tr w:rsidR="00696E3F" w:rsidRPr="00696E3F" w:rsidTr="006522C9">
        <w:trPr>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(Not Technology)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in Lieu of Taxes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Revenue Sharing</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Local Governments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Special Payments to Localities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for Technology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Substate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Individuals</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to Intergovernmental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Nongovernmental Organizations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Out-of-State Political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Cost Reimbursements to Other State Agencies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Nongovernmental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Aircraft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Automobile Liability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Flood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Inland Marine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Marine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Property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Boiler and Machinery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Central Processor Capital Leases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Rentals (not mainframe)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 xml:space="preserve">Building Rentals – State Owned Facilities </w:t>
            </w:r>
          </w:p>
        </w:tc>
      </w:tr>
      <w:tr w:rsidR="00696E3F" w:rsidRPr="00696E3F" w:rsidTr="006522C9">
        <w:trPr>
          <w:trHeight w:val="53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 – Non-State Owned Facilities (Payment administered by DGS)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Electrical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Refuse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Water and Sewer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Private Vendor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Liability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Money and Securities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Medical Malpractice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Surety Bonds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Workers' Compensation</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Peripheral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Processor Installment Purchases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Desktop Client Computers (microcomputers)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Mobile Client Computers (microcomputers)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Mainframe Computers and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Servers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Other Computer Equipment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Purchases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Development Tools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Expenses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Fees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Financing</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Financing</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Principal Retirement</w:t>
            </w:r>
          </w:p>
        </w:tc>
      </w:tr>
      <w:tr w:rsidR="00696E3F" w:rsidRPr="00696E3F" w:rsidTr="006522C9">
        <w:trPr>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Not drawdown or mortgage loans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Drawdown and Mortgage Loans</w:t>
            </w:r>
          </w:p>
        </w:tc>
      </w:tr>
      <w:tr w:rsidR="00696E3F" w:rsidRPr="00696E3F" w:rsidTr="006522C9">
        <w:trPr>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Mortgage Loan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Indirect Cost Recoveries from Auxiliary Programs for Obligations</w:t>
            </w:r>
          </w:p>
        </w:tc>
      </w:tr>
      <w:tr w:rsidR="00696E3F" w:rsidRPr="00696E3F" w:rsidTr="006522C9">
        <w:trPr>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3198</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Inter-Agency Recoveries for Obligations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3199</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Intra-Agency Recoveries for Obligations</w:t>
            </w:r>
          </w:p>
        </w:tc>
      </w:tr>
    </w:tbl>
    <w:p w:rsidR="00696E3F" w:rsidRDefault="00696E3F" w:rsidP="00DD214B">
      <w:pPr>
        <w:pStyle w:val="StyleTimesNewRomanAfter4pt"/>
        <w:spacing w:after="0"/>
        <w:ind w:firstLine="0"/>
        <w:rPr>
          <w:rFonts w:asciiTheme="minorHAnsi" w:hAnsiTheme="minorHAnsi"/>
        </w:rPr>
      </w:pPr>
    </w:p>
    <w:p w:rsidR="00696E3F" w:rsidRDefault="00696E3F" w:rsidP="00DD214B">
      <w:pPr>
        <w:pStyle w:val="StyleTimesNewRomanAfter4pt"/>
        <w:spacing w:after="0"/>
        <w:ind w:firstLine="0"/>
        <w:rPr>
          <w:rFonts w:asciiTheme="minorHAnsi" w:hAnsiTheme="minorHAnsi"/>
        </w:rPr>
      </w:pPr>
    </w:p>
    <w:p w:rsidR="007636BF" w:rsidRPr="00696E3F" w:rsidRDefault="007636BF" w:rsidP="00696E3F">
      <w:pPr>
        <w:pStyle w:val="StyleTimesNewRomanAfter4pt"/>
        <w:spacing w:after="0"/>
        <w:ind w:firstLine="0"/>
        <w:rPr>
          <w:rFonts w:asciiTheme="minorHAnsi" w:hAnsiTheme="minorHAnsi"/>
          <w:sz w:val="22"/>
          <w:szCs w:val="22"/>
        </w:rPr>
      </w:pPr>
    </w:p>
    <w:p w:rsidR="00D06BDD" w:rsidRDefault="00D06BDD" w:rsidP="00DD214B">
      <w:pPr>
        <w:pStyle w:val="Heading1"/>
        <w:spacing w:before="0" w:beforeAutospacing="0" w:after="0" w:afterAutospacing="0"/>
        <w:rPr>
          <w:rFonts w:ascii="Calibri" w:hAnsi="Calibri"/>
          <w:color w:val="4F81BD"/>
          <w:kern w:val="0"/>
          <w:sz w:val="24"/>
          <w:szCs w:val="24"/>
        </w:rPr>
      </w:pPr>
    </w:p>
    <w:p w:rsidR="005766FD" w:rsidRDefault="005766FD" w:rsidP="00DD214B">
      <w:pPr>
        <w:pStyle w:val="Heading1"/>
        <w:spacing w:before="0" w:beforeAutospacing="0" w:after="0" w:afterAutospacing="0"/>
        <w:rPr>
          <w:rFonts w:ascii="Calibri" w:hAnsi="Calibri"/>
          <w:color w:val="4F81BD"/>
          <w:kern w:val="0"/>
          <w:sz w:val="24"/>
          <w:szCs w:val="24"/>
        </w:rPr>
      </w:pPr>
    </w:p>
    <w:p w:rsidR="00696E3F" w:rsidRDefault="00696E3F" w:rsidP="00DD214B">
      <w:pPr>
        <w:pStyle w:val="Heading1"/>
        <w:spacing w:before="0" w:beforeAutospacing="0" w:after="0" w:afterAutospacing="0"/>
        <w:rPr>
          <w:rFonts w:ascii="Calibri" w:hAnsi="Calibri"/>
          <w:color w:val="4F81BD"/>
          <w:kern w:val="0"/>
          <w:sz w:val="24"/>
          <w:szCs w:val="24"/>
        </w:rPr>
        <w:sectPr w:rsidR="00696E3F" w:rsidSect="005004CB">
          <w:type w:val="continuous"/>
          <w:pgSz w:w="12240" w:h="15840" w:code="1"/>
          <w:pgMar w:top="1008" w:right="1152" w:bottom="1152" w:left="1152" w:header="720" w:footer="720" w:gutter="0"/>
          <w:cols w:num="2" w:space="720"/>
          <w:docGrid w:linePitch="360"/>
        </w:sectPr>
      </w:pPr>
    </w:p>
    <w:p w:rsidR="007C3F00" w:rsidRDefault="007C3F00" w:rsidP="00C25AC1">
      <w:pPr>
        <w:pStyle w:val="StyleTimesNewRomanAfter4pt"/>
        <w:ind w:firstLine="0"/>
        <w:rPr>
          <w:rFonts w:ascii="Calibri" w:hAnsi="Calibri"/>
          <w:b/>
          <w:bCs/>
          <w:color w:val="4F81BD"/>
          <w:szCs w:val="24"/>
        </w:rPr>
      </w:pPr>
    </w:p>
    <w:p w:rsidR="001F7243" w:rsidRDefault="001F7243" w:rsidP="00C25AC1">
      <w:pPr>
        <w:pStyle w:val="StyleTimesNewRomanAfter4pt"/>
        <w:ind w:firstLine="0"/>
        <w:rPr>
          <w:rFonts w:ascii="Calibri" w:hAnsi="Calibri"/>
          <w:b/>
          <w:bCs/>
          <w:color w:val="4F81BD"/>
          <w:szCs w:val="24"/>
        </w:rPr>
      </w:pPr>
    </w:p>
    <w:p w:rsidR="001F7243" w:rsidRDefault="001F7243" w:rsidP="00C25AC1">
      <w:pPr>
        <w:pStyle w:val="StyleTimesNewRomanAfter4pt"/>
        <w:ind w:firstLine="0"/>
        <w:rPr>
          <w:rFonts w:ascii="Calibri" w:hAnsi="Calibri"/>
          <w:b/>
          <w:bCs/>
          <w:color w:val="4F81BD"/>
          <w:szCs w:val="24"/>
        </w:rPr>
      </w:pPr>
    </w:p>
    <w:p w:rsidR="00990A19" w:rsidRDefault="00C25AC1" w:rsidP="00804ED8">
      <w:pPr>
        <w:pStyle w:val="SubHeading"/>
      </w:pPr>
      <w:bookmarkStart w:id="14" w:name="_Toc399490498"/>
      <w:r>
        <w:t>A</w:t>
      </w:r>
      <w:r w:rsidRPr="00C25AC1">
        <w:t xml:space="preserve">llowable </w:t>
      </w:r>
      <w:r>
        <w:t>N</w:t>
      </w:r>
      <w:r w:rsidRPr="00C25AC1">
        <w:t xml:space="preserve">onpersonal </w:t>
      </w:r>
      <w:r w:rsidR="003014F1">
        <w:t xml:space="preserve">Services </w:t>
      </w:r>
      <w:r>
        <w:t>C</w:t>
      </w:r>
      <w:r w:rsidRPr="00C25AC1">
        <w:t xml:space="preserve">onvenience </w:t>
      </w:r>
      <w:r>
        <w:t>C</w:t>
      </w:r>
      <w:r w:rsidRPr="00C25AC1">
        <w:t>odes</w:t>
      </w:r>
      <w:bookmarkEnd w:id="14"/>
    </w:p>
    <w:p w:rsidR="005766FD" w:rsidRDefault="005766FD" w:rsidP="00C25AC1">
      <w:pPr>
        <w:pStyle w:val="StyleTimesNewRomanAfter4pt"/>
        <w:ind w:firstLine="0"/>
        <w:rPr>
          <w:rFonts w:ascii="Calibri" w:hAnsi="Calibri"/>
          <w:b/>
          <w:bCs/>
          <w:color w:val="4F81BD"/>
          <w:sz w:val="32"/>
          <w:szCs w:val="32"/>
        </w:rPr>
        <w:sectPr w:rsidR="005766FD" w:rsidSect="005004CB">
          <w:type w:val="continuous"/>
          <w:pgSz w:w="12240" w:h="15840" w:code="1"/>
          <w:pgMar w:top="1008" w:right="1152" w:bottom="1152" w:left="1152" w:header="720" w:footer="720" w:gutter="0"/>
          <w:cols w:space="720"/>
          <w:docGrid w:linePitch="360"/>
        </w:sectPr>
      </w:pPr>
    </w:p>
    <w:tbl>
      <w:tblPr>
        <w:tblStyle w:val="LightShading-Accent11"/>
        <w:tblW w:w="4968" w:type="dxa"/>
        <w:tblLook w:val="04A0" w:firstRow="1" w:lastRow="0" w:firstColumn="1" w:lastColumn="0" w:noHBand="0" w:noVBand="1"/>
      </w:tblPr>
      <w:tblGrid>
        <w:gridCol w:w="740"/>
        <w:gridCol w:w="4228"/>
      </w:tblGrid>
      <w:tr w:rsidR="00990A19" w:rsidRPr="007C3F00" w:rsidTr="00E4273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1295</w:t>
            </w:r>
          </w:p>
        </w:tc>
        <w:tc>
          <w:tcPr>
            <w:tcW w:w="4228" w:type="dxa"/>
            <w:hideMark/>
          </w:tcPr>
          <w:p w:rsidR="00990A19" w:rsidRPr="007C3F00" w:rsidRDefault="00990A19" w:rsidP="00990A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Contractual Services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1395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Supplies and Materials</w:t>
            </w:r>
          </w:p>
        </w:tc>
      </w:tr>
      <w:tr w:rsidR="00990A19" w:rsidRPr="007C3F00" w:rsidTr="00E42737">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1495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Transfer Payments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1595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Continuous Charges</w:t>
            </w:r>
          </w:p>
        </w:tc>
      </w:tr>
      <w:tr w:rsidR="00990A19" w:rsidRPr="007C3F00" w:rsidTr="00E42737">
        <w:trPr>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2195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7C3F00">
              <w:rPr>
                <w:rFonts w:ascii="Calibri" w:eastAsia="Times New Roman" w:hAnsi="Calibri" w:cs="Times New Roman"/>
                <w:b/>
                <w:color w:val="000000"/>
                <w:sz w:val="20"/>
                <w:szCs w:val="20"/>
              </w:rPr>
              <w:t>Undistributed Property and Improvements</w:t>
            </w:r>
          </w:p>
        </w:tc>
      </w:tr>
      <w:tr w:rsidR="00990A19" w:rsidRPr="003D43EB"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3D43EB" w:rsidRDefault="00990A19" w:rsidP="00990A19">
            <w:pPr>
              <w:rPr>
                <w:rFonts w:eastAsia="Times New Roman" w:cs="Times New Roman"/>
                <w:b w:val="0"/>
                <w:color w:val="000000"/>
                <w:sz w:val="20"/>
                <w:szCs w:val="20"/>
              </w:rPr>
            </w:pPr>
            <w:r w:rsidRPr="003D43EB">
              <w:rPr>
                <w:rFonts w:eastAsia="Times New Roman" w:cs="Times New Roman"/>
                <w:b w:val="0"/>
                <w:color w:val="000000"/>
                <w:sz w:val="20"/>
                <w:szCs w:val="20"/>
              </w:rPr>
              <w:t>2295</w:t>
            </w:r>
          </w:p>
        </w:tc>
        <w:tc>
          <w:tcPr>
            <w:tcW w:w="4228" w:type="dxa"/>
            <w:hideMark/>
          </w:tcPr>
          <w:p w:rsidR="00990A19" w:rsidRPr="003D43EB" w:rsidRDefault="00990A19" w:rsidP="00990A1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43EB">
              <w:rPr>
                <w:rFonts w:eastAsia="Times New Roman" w:cs="Times New Roman"/>
                <w:color w:val="000000"/>
                <w:sz w:val="20"/>
                <w:szCs w:val="20"/>
              </w:rPr>
              <w:t>Undistributed Equipment</w:t>
            </w:r>
          </w:p>
        </w:tc>
      </w:tr>
      <w:tr w:rsidR="00990A19" w:rsidRPr="007C3F00" w:rsidTr="00E42737">
        <w:trPr>
          <w:trHeight w:val="306"/>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2395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Plant and Equipment</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3195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Obligations</w:t>
            </w:r>
          </w:p>
        </w:tc>
      </w:tr>
    </w:tbl>
    <w:p w:rsidR="00990A19" w:rsidRDefault="00990A19" w:rsidP="00990A19">
      <w:pPr>
        <w:rPr>
          <w:rFonts w:eastAsia="Times New Roman" w:cs="Times New Roman"/>
          <w:bCs/>
          <w:color w:val="000000"/>
          <w:sz w:val="20"/>
          <w:szCs w:val="20"/>
        </w:rPr>
        <w:sectPr w:rsidR="00990A19" w:rsidSect="005004CB">
          <w:type w:val="continuous"/>
          <w:pgSz w:w="12240" w:h="15840" w:code="1"/>
          <w:pgMar w:top="1008" w:right="1152" w:bottom="1152" w:left="1152" w:header="720" w:footer="720" w:gutter="0"/>
          <w:cols w:num="2" w:space="720"/>
          <w:docGrid w:linePitch="360"/>
        </w:sectPr>
      </w:pPr>
    </w:p>
    <w:p w:rsidR="00DF05FA" w:rsidRDefault="00DF05FA" w:rsidP="00990A19">
      <w:pPr>
        <w:rPr>
          <w:rFonts w:eastAsia="Times New Roman" w:cs="Times New Roman"/>
          <w:bCs/>
          <w:color w:val="000000"/>
          <w:sz w:val="20"/>
          <w:szCs w:val="20"/>
        </w:rPr>
        <w:sectPr w:rsidR="00DF05FA" w:rsidSect="005004CB">
          <w:footerReference w:type="default" r:id="rId17"/>
          <w:type w:val="continuous"/>
          <w:pgSz w:w="12240" w:h="15840" w:code="1"/>
          <w:pgMar w:top="1008" w:right="1152" w:bottom="1152" w:left="1152" w:header="720" w:footer="720" w:gutter="0"/>
          <w:cols w:space="720"/>
          <w:docGrid w:linePitch="360"/>
        </w:sectPr>
      </w:pPr>
    </w:p>
    <w:p w:rsidR="00AC523E" w:rsidRDefault="00AC523E" w:rsidP="00804ED8">
      <w:pPr>
        <w:pStyle w:val="MyHeading"/>
      </w:pPr>
      <w:bookmarkStart w:id="15" w:name="_Toc399490499"/>
      <w:r>
        <w:lastRenderedPageBreak/>
        <w:t>Components</w:t>
      </w:r>
      <w:bookmarkEnd w:id="15"/>
    </w:p>
    <w:p w:rsidR="0082417B" w:rsidRPr="00003579" w:rsidRDefault="00353BE0" w:rsidP="0082417B">
      <w:pPr>
        <w:pStyle w:val="HelpTopic"/>
        <w:spacing w:before="0" w:after="0"/>
        <w:jc w:val="center"/>
        <w:rPr>
          <w:sz w:val="20"/>
          <w:szCs w:val="20"/>
        </w:rPr>
      </w:pPr>
      <w:r>
        <w:rPr>
          <w:rFonts w:asciiTheme="majorHAnsi" w:hAnsiTheme="majorHAnsi"/>
          <w:sz w:val="20"/>
          <w:szCs w:val="20"/>
        </w:rPr>
        <w:pict>
          <v:rect id="_x0000_i1032" style="width:468pt;height:1.5pt" o:hralign="center" o:hrstd="t" o:hr="t" fillcolor="#a0a0a0" stroked="f"/>
        </w:pict>
      </w:r>
    </w:p>
    <w:p w:rsidR="00580566" w:rsidRDefault="003C05E7" w:rsidP="00580566">
      <w:pPr>
        <w:pStyle w:val="Heading1"/>
        <w:spacing w:before="0" w:beforeAutospacing="0" w:after="120" w:afterAutospacing="0"/>
        <w:rPr>
          <w:rFonts w:asciiTheme="minorHAnsi" w:hAnsiTheme="minorHAnsi"/>
          <w:b w:val="0"/>
          <w:bCs w:val="0"/>
          <w:kern w:val="0"/>
          <w:sz w:val="24"/>
          <w:szCs w:val="20"/>
        </w:rPr>
      </w:pPr>
      <w:r>
        <w:rPr>
          <w:rFonts w:asciiTheme="minorHAnsi" w:hAnsiTheme="minorHAnsi"/>
          <w:b w:val="0"/>
          <w:bCs w:val="0"/>
          <w:kern w:val="0"/>
          <w:sz w:val="24"/>
          <w:szCs w:val="20"/>
        </w:rPr>
        <w:t>Components are a</w:t>
      </w:r>
      <w:r w:rsidRPr="003C05E7">
        <w:rPr>
          <w:rFonts w:asciiTheme="minorHAnsi" w:hAnsiTheme="minorHAnsi"/>
          <w:b w:val="0"/>
          <w:bCs w:val="0"/>
          <w:kern w:val="0"/>
          <w:sz w:val="24"/>
          <w:szCs w:val="20"/>
        </w:rPr>
        <w:t xml:space="preserve"> discrete </w:t>
      </w:r>
      <w:r w:rsidR="00510443">
        <w:rPr>
          <w:rFonts w:asciiTheme="minorHAnsi" w:hAnsiTheme="minorHAnsi"/>
          <w:b w:val="0"/>
          <w:bCs w:val="0"/>
          <w:kern w:val="0"/>
          <w:sz w:val="24"/>
          <w:szCs w:val="20"/>
        </w:rPr>
        <w:t>portion</w:t>
      </w:r>
      <w:r w:rsidRPr="003C05E7">
        <w:rPr>
          <w:rFonts w:asciiTheme="minorHAnsi" w:hAnsiTheme="minorHAnsi"/>
          <w:b w:val="0"/>
          <w:bCs w:val="0"/>
          <w:kern w:val="0"/>
          <w:sz w:val="24"/>
          <w:szCs w:val="20"/>
        </w:rPr>
        <w:t xml:space="preserve"> of an agency’s budget that further breaks down its activities or services</w:t>
      </w:r>
      <w:r>
        <w:rPr>
          <w:rFonts w:asciiTheme="minorHAnsi" w:hAnsiTheme="minorHAnsi"/>
          <w:b w:val="0"/>
          <w:bCs w:val="0"/>
          <w:kern w:val="0"/>
          <w:sz w:val="24"/>
          <w:szCs w:val="20"/>
        </w:rPr>
        <w:t xml:space="preserve">.  </w:t>
      </w:r>
      <w:r w:rsidR="00B76DFD">
        <w:rPr>
          <w:rFonts w:asciiTheme="minorHAnsi" w:hAnsiTheme="minorHAnsi"/>
          <w:b w:val="0"/>
          <w:bCs w:val="0"/>
          <w:kern w:val="0"/>
          <w:sz w:val="24"/>
          <w:szCs w:val="20"/>
        </w:rPr>
        <w:t>Y</w:t>
      </w:r>
      <w:r>
        <w:rPr>
          <w:rFonts w:asciiTheme="minorHAnsi" w:hAnsiTheme="minorHAnsi"/>
          <w:b w:val="0"/>
          <w:bCs w:val="0"/>
          <w:kern w:val="0"/>
          <w:sz w:val="24"/>
          <w:szCs w:val="20"/>
        </w:rPr>
        <w:t>ou must allocate your agency’s</w:t>
      </w:r>
      <w:r w:rsidR="00E24AF7">
        <w:rPr>
          <w:rFonts w:asciiTheme="minorHAnsi" w:hAnsiTheme="minorHAnsi"/>
          <w:b w:val="0"/>
          <w:bCs w:val="0"/>
          <w:kern w:val="0"/>
          <w:sz w:val="24"/>
          <w:szCs w:val="20"/>
        </w:rPr>
        <w:t xml:space="preserve"> decision packages</w:t>
      </w:r>
      <w:r w:rsidR="003A13A7">
        <w:rPr>
          <w:rFonts w:asciiTheme="minorHAnsi" w:hAnsiTheme="minorHAnsi"/>
          <w:b w:val="0"/>
          <w:bCs w:val="0"/>
          <w:kern w:val="0"/>
          <w:sz w:val="24"/>
          <w:szCs w:val="20"/>
        </w:rPr>
        <w:t xml:space="preserve"> </w:t>
      </w:r>
      <w:r>
        <w:rPr>
          <w:rFonts w:asciiTheme="minorHAnsi" w:hAnsiTheme="minorHAnsi"/>
          <w:b w:val="0"/>
          <w:bCs w:val="0"/>
          <w:kern w:val="0"/>
          <w:sz w:val="24"/>
          <w:szCs w:val="20"/>
        </w:rPr>
        <w:t xml:space="preserve">across components. </w:t>
      </w:r>
      <w:r w:rsidR="00580566">
        <w:rPr>
          <w:rFonts w:asciiTheme="minorHAnsi" w:hAnsiTheme="minorHAnsi"/>
          <w:b w:val="0"/>
          <w:bCs w:val="0"/>
          <w:kern w:val="0"/>
          <w:sz w:val="24"/>
          <w:szCs w:val="20"/>
        </w:rPr>
        <w:t xml:space="preserve"> If a decision package requires the addition of a new component, please contact your DPB budget analyst.  </w:t>
      </w:r>
    </w:p>
    <w:p w:rsidR="003C05E7" w:rsidRDefault="00A02308" w:rsidP="00AC523E">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kern w:val="0"/>
          <w:sz w:val="24"/>
          <w:szCs w:val="20"/>
        </w:rPr>
        <w:t>For detailed instructions on completing th</w:t>
      </w:r>
      <w:r w:rsidR="00580566">
        <w:rPr>
          <w:rFonts w:asciiTheme="minorHAnsi" w:hAnsiTheme="minorHAnsi"/>
          <w:b w:val="0"/>
          <w:bCs w:val="0"/>
          <w:kern w:val="0"/>
          <w:sz w:val="24"/>
          <w:szCs w:val="20"/>
        </w:rPr>
        <w:t>e</w:t>
      </w:r>
      <w:r>
        <w:rPr>
          <w:rFonts w:asciiTheme="minorHAnsi" w:hAnsiTheme="minorHAnsi"/>
          <w:b w:val="0"/>
          <w:bCs w:val="0"/>
          <w:kern w:val="0"/>
          <w:sz w:val="24"/>
          <w:szCs w:val="20"/>
        </w:rPr>
        <w:t xml:space="preserve"> </w:t>
      </w:r>
      <w:r w:rsidR="00580566">
        <w:rPr>
          <w:rFonts w:asciiTheme="minorHAnsi" w:hAnsiTheme="minorHAnsi"/>
          <w:b w:val="0"/>
          <w:bCs w:val="0"/>
          <w:kern w:val="0"/>
          <w:sz w:val="24"/>
          <w:szCs w:val="20"/>
        </w:rPr>
        <w:t>components tab in the decision package module</w:t>
      </w:r>
      <w:r>
        <w:rPr>
          <w:rFonts w:asciiTheme="minorHAnsi" w:hAnsiTheme="minorHAnsi"/>
          <w:b w:val="0"/>
          <w:bCs w:val="0"/>
          <w:kern w:val="0"/>
          <w:sz w:val="24"/>
          <w:szCs w:val="20"/>
        </w:rPr>
        <w:t xml:space="preserve">, see the Performance Budgeting System instructions included </w:t>
      </w:r>
      <w:r w:rsidR="00D66705">
        <w:rPr>
          <w:rFonts w:asciiTheme="minorHAnsi" w:hAnsiTheme="minorHAnsi"/>
          <w:b w:val="0"/>
          <w:bCs w:val="0"/>
          <w:kern w:val="0"/>
          <w:sz w:val="24"/>
          <w:szCs w:val="20"/>
        </w:rPr>
        <w:t xml:space="preserve">later </w:t>
      </w:r>
      <w:r w:rsidRPr="00624CF8">
        <w:rPr>
          <w:rFonts w:asciiTheme="minorHAnsi" w:hAnsiTheme="minorHAnsi"/>
          <w:b w:val="0"/>
          <w:bCs w:val="0"/>
          <w:kern w:val="0"/>
          <w:sz w:val="24"/>
          <w:szCs w:val="20"/>
        </w:rPr>
        <w:t xml:space="preserve">in </w:t>
      </w:r>
      <w:r w:rsidR="003014F1">
        <w:rPr>
          <w:rFonts w:asciiTheme="minorHAnsi" w:hAnsiTheme="minorHAnsi"/>
          <w:b w:val="0"/>
          <w:bCs w:val="0"/>
          <w:kern w:val="0"/>
          <w:sz w:val="24"/>
          <w:szCs w:val="20"/>
        </w:rPr>
        <w:t>these instructions</w:t>
      </w:r>
      <w:r w:rsidRPr="00F22E92">
        <w:rPr>
          <w:rFonts w:asciiTheme="minorHAnsi" w:hAnsiTheme="minorHAnsi"/>
          <w:b w:val="0"/>
          <w:bCs w:val="0"/>
          <w:kern w:val="0"/>
          <w:sz w:val="24"/>
          <w:szCs w:val="20"/>
        </w:rPr>
        <w:t xml:space="preserve">.  </w:t>
      </w:r>
      <w:r w:rsidR="003C05E7" w:rsidRPr="00F22E92">
        <w:rPr>
          <w:rFonts w:asciiTheme="minorHAnsi" w:hAnsiTheme="minorHAnsi"/>
          <w:b w:val="0"/>
          <w:bCs w:val="0"/>
          <w:kern w:val="0"/>
          <w:sz w:val="24"/>
          <w:szCs w:val="20"/>
        </w:rPr>
        <w:t xml:space="preserve"> </w:t>
      </w:r>
    </w:p>
    <w:p w:rsidR="00870F14" w:rsidRPr="00600F6E" w:rsidRDefault="00870F14" w:rsidP="00600F6E">
      <w:pPr>
        <w:pStyle w:val="MyHeading"/>
      </w:pPr>
    </w:p>
    <w:p w:rsidR="00870F14" w:rsidRPr="00DD214B" w:rsidRDefault="00870F14" w:rsidP="00870F14">
      <w:pPr>
        <w:pStyle w:val="MyHeading"/>
      </w:pPr>
      <w:bookmarkStart w:id="16" w:name="_Toc399490500"/>
      <w:r>
        <w:t>Nongeneral Fund Revenue Source</w:t>
      </w:r>
      <w:bookmarkEnd w:id="16"/>
    </w:p>
    <w:p w:rsidR="00870F14" w:rsidRPr="00003579" w:rsidRDefault="00353BE0" w:rsidP="00870F14">
      <w:pPr>
        <w:pStyle w:val="HelpTopic"/>
        <w:spacing w:before="0" w:after="0"/>
        <w:jc w:val="center"/>
        <w:rPr>
          <w:sz w:val="20"/>
          <w:szCs w:val="20"/>
        </w:rPr>
      </w:pPr>
      <w:r>
        <w:rPr>
          <w:rFonts w:asciiTheme="majorHAnsi" w:hAnsiTheme="majorHAnsi"/>
          <w:sz w:val="20"/>
          <w:szCs w:val="20"/>
        </w:rPr>
        <w:pict>
          <v:rect id="_x0000_i1033" style="width:468pt;height:1.5pt" o:hralign="center" o:hrstd="t" o:hr="t" fillcolor="#a0a0a0" stroked="f"/>
        </w:pict>
      </w:r>
    </w:p>
    <w:p w:rsidR="001D493F" w:rsidRPr="001D493F" w:rsidRDefault="00486640" w:rsidP="001D493F">
      <w:pPr>
        <w:pStyle w:val="Heading1"/>
        <w:spacing w:before="0" w:beforeAutospacing="0" w:after="120" w:afterAutospacing="0"/>
        <w:rPr>
          <w:rFonts w:asciiTheme="minorHAnsi" w:hAnsiTheme="minorHAnsi"/>
          <w:b w:val="0"/>
          <w:bCs w:val="0"/>
          <w:kern w:val="0"/>
          <w:sz w:val="24"/>
          <w:szCs w:val="20"/>
        </w:rPr>
      </w:pPr>
      <w:r>
        <w:rPr>
          <w:rFonts w:asciiTheme="minorHAnsi" w:hAnsiTheme="minorHAnsi"/>
          <w:b w:val="0"/>
          <w:bCs w:val="0"/>
          <w:sz w:val="24"/>
          <w:szCs w:val="20"/>
        </w:rPr>
        <w:t xml:space="preserve">If you are requesting a decision package for nongeneral fund appropriation that will require the collection of new or additional revenue above and beyond the base level of revenue included in your nongeneral fund revenue estimate, you should complete the NGF Revenue Source tab in the decision package module.  If you are requesting nongeneral fund appropriation that can be supported by </w:t>
      </w:r>
      <w:r w:rsidRPr="001D493F">
        <w:rPr>
          <w:rFonts w:asciiTheme="minorHAnsi" w:hAnsiTheme="minorHAnsi"/>
          <w:b w:val="0"/>
          <w:bCs w:val="0"/>
          <w:kern w:val="0"/>
          <w:sz w:val="24"/>
          <w:szCs w:val="20"/>
        </w:rPr>
        <w:t xml:space="preserve">existing revenue collections, you can skip this tab.  </w:t>
      </w:r>
    </w:p>
    <w:p w:rsidR="00526B37" w:rsidRDefault="00486640" w:rsidP="00486640">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sz w:val="24"/>
          <w:szCs w:val="20"/>
        </w:rPr>
        <w:t xml:space="preserve">For details on completing this tab, </w:t>
      </w:r>
      <w:r>
        <w:rPr>
          <w:rFonts w:asciiTheme="minorHAnsi" w:hAnsiTheme="minorHAnsi"/>
          <w:b w:val="0"/>
          <w:bCs w:val="0"/>
          <w:kern w:val="0"/>
          <w:sz w:val="24"/>
          <w:szCs w:val="20"/>
        </w:rPr>
        <w:t xml:space="preserve">see the Performance Budgeting System instructions included </w:t>
      </w:r>
      <w:r w:rsidR="00D66705">
        <w:rPr>
          <w:rFonts w:asciiTheme="minorHAnsi" w:hAnsiTheme="minorHAnsi"/>
          <w:b w:val="0"/>
          <w:bCs w:val="0"/>
          <w:kern w:val="0"/>
          <w:sz w:val="24"/>
          <w:szCs w:val="20"/>
        </w:rPr>
        <w:t xml:space="preserve">later </w:t>
      </w:r>
      <w:r w:rsidRPr="00624CF8">
        <w:rPr>
          <w:rFonts w:asciiTheme="minorHAnsi" w:hAnsiTheme="minorHAnsi"/>
          <w:b w:val="0"/>
          <w:bCs w:val="0"/>
          <w:kern w:val="0"/>
          <w:sz w:val="24"/>
          <w:szCs w:val="20"/>
        </w:rPr>
        <w:t xml:space="preserve">in </w:t>
      </w:r>
      <w:r>
        <w:rPr>
          <w:rFonts w:asciiTheme="minorHAnsi" w:hAnsiTheme="minorHAnsi"/>
          <w:b w:val="0"/>
          <w:bCs w:val="0"/>
          <w:kern w:val="0"/>
          <w:sz w:val="24"/>
          <w:szCs w:val="20"/>
        </w:rPr>
        <w:t>these instructions</w:t>
      </w:r>
      <w:r w:rsidRPr="00F22E92">
        <w:rPr>
          <w:rFonts w:asciiTheme="minorHAnsi" w:hAnsiTheme="minorHAnsi"/>
          <w:b w:val="0"/>
          <w:bCs w:val="0"/>
          <w:kern w:val="0"/>
          <w:sz w:val="24"/>
          <w:szCs w:val="20"/>
        </w:rPr>
        <w:t xml:space="preserve">. </w:t>
      </w:r>
    </w:p>
    <w:p w:rsidR="00526B37" w:rsidRDefault="00526B37" w:rsidP="00486640">
      <w:pPr>
        <w:pStyle w:val="Heading1"/>
        <w:spacing w:before="0" w:beforeAutospacing="0" w:after="0" w:afterAutospacing="0"/>
        <w:rPr>
          <w:rFonts w:asciiTheme="minorHAnsi" w:hAnsiTheme="minorHAnsi"/>
          <w:b w:val="0"/>
          <w:bCs w:val="0"/>
          <w:kern w:val="0"/>
          <w:sz w:val="24"/>
          <w:szCs w:val="20"/>
        </w:rPr>
      </w:pPr>
    </w:p>
    <w:p w:rsidR="00486640" w:rsidRDefault="00526B37" w:rsidP="00486640">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kern w:val="0"/>
          <w:sz w:val="24"/>
          <w:szCs w:val="20"/>
        </w:rPr>
        <w:t xml:space="preserve">Note: You will receive separate instructions on submitting </w:t>
      </w:r>
      <w:r w:rsidR="001502FD">
        <w:rPr>
          <w:rFonts w:asciiTheme="minorHAnsi" w:hAnsiTheme="minorHAnsi"/>
          <w:b w:val="0"/>
          <w:bCs w:val="0"/>
          <w:kern w:val="0"/>
          <w:sz w:val="24"/>
          <w:szCs w:val="20"/>
        </w:rPr>
        <w:t xml:space="preserve">updates to your </w:t>
      </w:r>
      <w:r w:rsidR="006800E1">
        <w:rPr>
          <w:rFonts w:asciiTheme="minorHAnsi" w:hAnsiTheme="minorHAnsi"/>
          <w:b w:val="0"/>
          <w:bCs w:val="0"/>
          <w:kern w:val="0"/>
          <w:sz w:val="24"/>
          <w:szCs w:val="20"/>
        </w:rPr>
        <w:t xml:space="preserve">agency’s overall </w:t>
      </w:r>
      <w:r>
        <w:rPr>
          <w:rFonts w:asciiTheme="minorHAnsi" w:hAnsiTheme="minorHAnsi"/>
          <w:b w:val="0"/>
          <w:bCs w:val="0"/>
          <w:kern w:val="0"/>
          <w:sz w:val="24"/>
          <w:szCs w:val="20"/>
        </w:rPr>
        <w:t>nongeneral fund revenue estimates.</w:t>
      </w:r>
    </w:p>
    <w:p w:rsidR="001F7243" w:rsidRDefault="001F7243" w:rsidP="00846EA2">
      <w:pPr>
        <w:pStyle w:val="MyHeading"/>
      </w:pPr>
    </w:p>
    <w:p w:rsidR="00846EA2" w:rsidRPr="00DD214B" w:rsidRDefault="00846EA2" w:rsidP="00846EA2">
      <w:pPr>
        <w:pStyle w:val="MyHeading"/>
      </w:pPr>
      <w:bookmarkStart w:id="17" w:name="_Toc399490501"/>
      <w:r>
        <w:t>Rate Adju</w:t>
      </w:r>
      <w:r w:rsidR="003B0C24">
        <w:t>s</w:t>
      </w:r>
      <w:r>
        <w:t>tments</w:t>
      </w:r>
      <w:bookmarkEnd w:id="17"/>
    </w:p>
    <w:p w:rsidR="00846EA2" w:rsidRPr="00003579" w:rsidRDefault="00353BE0" w:rsidP="00846EA2">
      <w:pPr>
        <w:pStyle w:val="HelpTopic"/>
        <w:spacing w:before="0" w:after="0"/>
        <w:jc w:val="center"/>
        <w:rPr>
          <w:sz w:val="20"/>
          <w:szCs w:val="20"/>
        </w:rPr>
      </w:pPr>
      <w:r>
        <w:rPr>
          <w:rFonts w:asciiTheme="majorHAnsi" w:hAnsiTheme="majorHAnsi"/>
          <w:sz w:val="20"/>
          <w:szCs w:val="20"/>
        </w:rPr>
        <w:pict>
          <v:rect id="_x0000_i1034" style="width:468pt;height:1.5pt" o:hralign="center" o:hrstd="t" o:hr="t" fillcolor="#a0a0a0" stroked="f"/>
        </w:pict>
      </w:r>
    </w:p>
    <w:p w:rsidR="00846EA2" w:rsidRPr="00546DCC"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 xml:space="preserve">If you are a central service agency that provides services to other agencies and charges rates for these services, you will need to complete the Rate Adjustment tab in the decision package module if you anticipate a change in those rates.  You should also explain as in much detail as possible, the need for the rate adjustment and attach a spreadsheet showing the impact by agency in the Narrative tab.  </w:t>
      </w:r>
    </w:p>
    <w:p w:rsidR="009F7A51"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 xml:space="preserve">For details on completing the Rate Adjustment tab, see the Performance Budgeting System instructions included </w:t>
      </w:r>
      <w:r w:rsidR="00D66705">
        <w:rPr>
          <w:rFonts w:asciiTheme="minorHAnsi" w:hAnsiTheme="minorHAnsi"/>
          <w:b w:val="0"/>
          <w:bCs w:val="0"/>
          <w:sz w:val="24"/>
          <w:szCs w:val="20"/>
        </w:rPr>
        <w:t xml:space="preserve">later </w:t>
      </w:r>
      <w:r w:rsidRPr="00546DCC">
        <w:rPr>
          <w:rFonts w:asciiTheme="minorHAnsi" w:hAnsiTheme="minorHAnsi"/>
          <w:b w:val="0"/>
          <w:bCs w:val="0"/>
          <w:sz w:val="24"/>
          <w:szCs w:val="20"/>
        </w:rPr>
        <w:t>in these instructions</w:t>
      </w:r>
      <w:r w:rsidR="004B032B" w:rsidRPr="00546DCC">
        <w:rPr>
          <w:rFonts w:asciiTheme="minorHAnsi" w:hAnsiTheme="minorHAnsi"/>
          <w:b w:val="0"/>
          <w:bCs w:val="0"/>
          <w:sz w:val="24"/>
          <w:szCs w:val="20"/>
        </w:rPr>
        <w:t xml:space="preserve">.  </w:t>
      </w:r>
    </w:p>
    <w:p w:rsidR="001F7243" w:rsidRDefault="001F7243" w:rsidP="004606F6">
      <w:pPr>
        <w:pStyle w:val="MyHeading"/>
      </w:pPr>
    </w:p>
    <w:p w:rsidR="004606F6" w:rsidRPr="00DD214B" w:rsidRDefault="004606F6" w:rsidP="004606F6">
      <w:pPr>
        <w:pStyle w:val="MyHeading"/>
      </w:pPr>
      <w:bookmarkStart w:id="18" w:name="_Toc399490502"/>
      <w:r>
        <w:lastRenderedPageBreak/>
        <w:t>Reports</w:t>
      </w:r>
      <w:bookmarkEnd w:id="18"/>
    </w:p>
    <w:p w:rsidR="004606F6" w:rsidRPr="00003579" w:rsidRDefault="00353BE0" w:rsidP="004606F6">
      <w:pPr>
        <w:pStyle w:val="HelpTopic"/>
        <w:spacing w:before="0" w:after="0"/>
        <w:jc w:val="center"/>
        <w:rPr>
          <w:sz w:val="20"/>
          <w:szCs w:val="20"/>
        </w:rPr>
      </w:pPr>
      <w:r>
        <w:rPr>
          <w:rFonts w:asciiTheme="majorHAnsi" w:hAnsiTheme="majorHAnsi"/>
          <w:sz w:val="20"/>
          <w:szCs w:val="20"/>
        </w:rPr>
        <w:pict>
          <v:rect id="_x0000_i1035" style="width:468pt;height:1.5pt" o:hralign="center" o:hrstd="t" o:hr="t" fillcolor="#a0a0a0" stroked="f"/>
        </w:pict>
      </w:r>
    </w:p>
    <w:p w:rsidR="009F7A51" w:rsidRDefault="00981184" w:rsidP="00546DCC">
      <w:r>
        <w:t>You may run a report of your decision package submissions by clicking on the “</w:t>
      </w:r>
      <w:hyperlink r:id="rId18" w:history="1">
        <w:r w:rsidRPr="003023B6">
          <w:rPr>
            <w:rStyle w:val="Hyperlink"/>
          </w:rPr>
          <w:t>BD 1.17 -Agency Budget Requests</w:t>
        </w:r>
      </w:hyperlink>
      <w:r>
        <w:t xml:space="preserve">” report within the Performance Budgeting system reports menu.  This report contains several options that allow you to run detailed reports on requested dollar amounts and authorized positions.  In addition, </w:t>
      </w:r>
      <w:r w:rsidR="00697E17">
        <w:t xml:space="preserve">the screen print below shows that  </w:t>
      </w:r>
      <w:r>
        <w:t xml:space="preserve">there are options that allow the viewing of summarized information and the creation of </w:t>
      </w:r>
      <w:r w:rsidR="00852315">
        <w:t xml:space="preserve">a </w:t>
      </w:r>
      <w:r>
        <w:t xml:space="preserve">formatted report. </w:t>
      </w:r>
    </w:p>
    <w:tbl>
      <w:tblPr>
        <w:tblStyle w:val="TableGrid"/>
        <w:tblW w:w="10040" w:type="dxa"/>
        <w:tblLook w:val="04A0" w:firstRow="1" w:lastRow="0" w:firstColumn="1" w:lastColumn="0" w:noHBand="0" w:noVBand="1"/>
      </w:tblPr>
      <w:tblGrid>
        <w:gridCol w:w="10071"/>
      </w:tblGrid>
      <w:tr w:rsidR="00B53EAF" w:rsidTr="0058608B">
        <w:trPr>
          <w:trHeight w:val="4975"/>
        </w:trPr>
        <w:tc>
          <w:tcPr>
            <w:tcW w:w="10040" w:type="dxa"/>
          </w:tcPr>
          <w:p w:rsidR="00B53EAF" w:rsidRDefault="000224C2" w:rsidP="00546DCC">
            <w:r>
              <w:rPr>
                <w:noProof/>
              </w:rPr>
              <w:drawing>
                <wp:inline distT="0" distB="0" distL="0" distR="0">
                  <wp:extent cx="6238875" cy="3227386"/>
                  <wp:effectExtent l="19050" t="0" r="0" b="0"/>
                  <wp:docPr id="1" name="Picture 1" descr="cid:image001.gif@01CFD3DD.7E461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FD3DD.7E4618F0"/>
                          <pic:cNvPicPr>
                            <a:picLocks noChangeAspect="1" noChangeArrowheads="1"/>
                          </pic:cNvPicPr>
                        </pic:nvPicPr>
                        <pic:blipFill>
                          <a:blip r:embed="rId19" r:link="rId20" cstate="print"/>
                          <a:srcRect/>
                          <a:stretch>
                            <a:fillRect/>
                          </a:stretch>
                        </pic:blipFill>
                        <pic:spPr bwMode="auto">
                          <a:xfrm>
                            <a:off x="0" y="0"/>
                            <a:ext cx="6236156" cy="3225980"/>
                          </a:xfrm>
                          <a:prstGeom prst="rect">
                            <a:avLst/>
                          </a:prstGeom>
                          <a:noFill/>
                          <a:ln w="9525">
                            <a:noFill/>
                            <a:miter lim="800000"/>
                            <a:headEnd/>
                            <a:tailEnd/>
                          </a:ln>
                        </pic:spPr>
                      </pic:pic>
                    </a:graphicData>
                  </a:graphic>
                </wp:inline>
              </w:drawing>
            </w:r>
          </w:p>
        </w:tc>
      </w:tr>
    </w:tbl>
    <w:p w:rsidR="001E702C" w:rsidRPr="001E702C" w:rsidRDefault="00353BE0" w:rsidP="001E702C">
      <w:pPr>
        <w:pStyle w:val="HelpTopic"/>
        <w:spacing w:before="0" w:after="0"/>
        <w:jc w:val="center"/>
        <w:rPr>
          <w:sz w:val="16"/>
          <w:szCs w:val="16"/>
        </w:rPr>
      </w:pPr>
      <w:r>
        <w:rPr>
          <w:rFonts w:asciiTheme="majorHAnsi" w:hAnsiTheme="majorHAnsi"/>
          <w:sz w:val="16"/>
          <w:szCs w:val="16"/>
        </w:rPr>
        <w:pict>
          <v:rect id="_x0000_i1036" style="width:468pt;height:1.5pt" o:hralign="center" o:hrstd="t" o:hr="t" fillcolor="#a0a0a0" stroked="f"/>
        </w:pict>
      </w:r>
    </w:p>
    <w:p w:rsidR="00B2514A" w:rsidRDefault="00B2514A">
      <w:pPr>
        <w:rPr>
          <w:rFonts w:ascii="Calibri" w:eastAsia="Times New Roman" w:hAnsi="Calibri" w:cs="Times New Roman"/>
          <w:b/>
          <w:bCs/>
          <w:color w:val="4F81BD"/>
          <w:sz w:val="48"/>
          <w:szCs w:val="48"/>
        </w:rPr>
      </w:pPr>
      <w:r>
        <w:br w:type="page"/>
      </w:r>
    </w:p>
    <w:p w:rsidR="00E40974" w:rsidRDefault="0052692E" w:rsidP="00804ED8">
      <w:pPr>
        <w:pStyle w:val="MyHeading"/>
      </w:pPr>
      <w:bookmarkStart w:id="19" w:name="_Toc399490503"/>
      <w:r>
        <w:lastRenderedPageBreak/>
        <w:t>Decision Package</w:t>
      </w:r>
      <w:r w:rsidR="00E40974">
        <w:t xml:space="preserve"> Module </w:t>
      </w:r>
      <w:r w:rsidR="00894E74">
        <w:t>Detail</w:t>
      </w:r>
      <w:r w:rsidR="00526B37">
        <w:t>ed</w:t>
      </w:r>
      <w:r w:rsidR="00894E74">
        <w:t xml:space="preserve"> </w:t>
      </w:r>
      <w:r w:rsidR="00E40974">
        <w:t>Instructions</w:t>
      </w:r>
      <w:r w:rsidR="00B2514A">
        <w:t xml:space="preserve"> -</w:t>
      </w:r>
      <w:bookmarkEnd w:id="19"/>
      <w:r w:rsidR="00B2514A">
        <w:t xml:space="preserve"> </w:t>
      </w:r>
    </w:p>
    <w:p w:rsidR="001F7243" w:rsidRDefault="00A226F0" w:rsidP="001F7243">
      <w:pPr>
        <w:spacing w:after="0"/>
        <w:rPr>
          <w:b/>
          <w:color w:val="548DD4" w:themeColor="text2" w:themeTint="99"/>
          <w:sz w:val="48"/>
          <w:szCs w:val="48"/>
        </w:rPr>
      </w:pPr>
      <w:r w:rsidRPr="00E40974">
        <w:rPr>
          <w:b/>
          <w:color w:val="548DD4" w:themeColor="text2" w:themeTint="99"/>
          <w:sz w:val="48"/>
          <w:szCs w:val="48"/>
        </w:rPr>
        <w:t>Performance Budget</w:t>
      </w:r>
      <w:r w:rsidR="00BC690C" w:rsidRPr="00E40974">
        <w:rPr>
          <w:b/>
          <w:color w:val="548DD4" w:themeColor="text2" w:themeTint="99"/>
          <w:sz w:val="48"/>
          <w:szCs w:val="48"/>
        </w:rPr>
        <w:t>ing</w:t>
      </w:r>
      <w:r w:rsidRPr="00E40974">
        <w:rPr>
          <w:b/>
          <w:color w:val="548DD4" w:themeColor="text2" w:themeTint="99"/>
          <w:sz w:val="48"/>
          <w:szCs w:val="48"/>
        </w:rPr>
        <w:t xml:space="preserve"> System</w:t>
      </w:r>
    </w:p>
    <w:p w:rsidR="00B2514A" w:rsidRDefault="002C1331" w:rsidP="00B2514A">
      <w:pPr>
        <w:spacing w:after="0"/>
        <w:rPr>
          <w:rFonts w:eastAsia="Times New Roman" w:cs="Times New Roman"/>
          <w:sz w:val="24"/>
          <w:szCs w:val="24"/>
        </w:rPr>
      </w:pPr>
      <w:r w:rsidRPr="001F7243">
        <w:rPr>
          <w:rFonts w:eastAsia="Times New Roman" w:cs="Times New Roman"/>
          <w:sz w:val="24"/>
          <w:szCs w:val="24"/>
        </w:rPr>
        <w:t xml:space="preserve">The decision package module is used for proposals to modify your agency's budget or to modify language in the Appropriation Act.  These proposals will be in the form of either non-technical requests or technical adjustments.  </w:t>
      </w:r>
    </w:p>
    <w:p w:rsidR="00B2514A" w:rsidRDefault="00B2514A" w:rsidP="00B2514A">
      <w:pPr>
        <w:spacing w:after="0"/>
        <w:rPr>
          <w:rFonts w:eastAsia="Times New Roman" w:cs="Times New Roman"/>
          <w:sz w:val="24"/>
          <w:szCs w:val="24"/>
        </w:rPr>
      </w:pPr>
    </w:p>
    <w:p w:rsidR="00B2514A" w:rsidRPr="00B2514A" w:rsidRDefault="00AC61C9" w:rsidP="00B2514A">
      <w:pPr>
        <w:spacing w:after="0"/>
        <w:rPr>
          <w:rFonts w:eastAsia="Times New Roman" w:cs="Times New Roman"/>
          <w:sz w:val="24"/>
          <w:szCs w:val="24"/>
        </w:rPr>
      </w:pPr>
      <w:r w:rsidRPr="00B2514A">
        <w:rPr>
          <w:rFonts w:eastAsia="Times New Roman" w:cs="Times New Roman"/>
          <w:sz w:val="24"/>
          <w:szCs w:val="24"/>
        </w:rPr>
        <w:t xml:space="preserve">To access the </w:t>
      </w:r>
      <w:r w:rsidR="00612A6F" w:rsidRPr="00B2514A">
        <w:rPr>
          <w:rFonts w:eastAsia="Times New Roman" w:cs="Times New Roman"/>
          <w:sz w:val="24"/>
          <w:szCs w:val="24"/>
        </w:rPr>
        <w:t>decision package</w:t>
      </w:r>
      <w:r w:rsidR="00B62D55" w:rsidRPr="00B2514A">
        <w:rPr>
          <w:rFonts w:eastAsia="Times New Roman" w:cs="Times New Roman"/>
          <w:sz w:val="24"/>
          <w:szCs w:val="24"/>
        </w:rPr>
        <w:t xml:space="preserve"> module, select “</w:t>
      </w:r>
      <w:r w:rsidR="00612A6F" w:rsidRPr="00B2514A">
        <w:rPr>
          <w:rFonts w:eastAsia="Times New Roman" w:cs="Times New Roman"/>
          <w:sz w:val="24"/>
          <w:szCs w:val="24"/>
        </w:rPr>
        <w:t>Decision Package</w:t>
      </w:r>
      <w:r w:rsidR="00800888" w:rsidRPr="00B2514A">
        <w:rPr>
          <w:rFonts w:eastAsia="Times New Roman" w:cs="Times New Roman"/>
          <w:sz w:val="24"/>
          <w:szCs w:val="24"/>
        </w:rPr>
        <w:t>s</w:t>
      </w:r>
      <w:r w:rsidR="00B62D55" w:rsidRPr="00B2514A">
        <w:rPr>
          <w:rFonts w:eastAsia="Times New Roman" w:cs="Times New Roman"/>
          <w:sz w:val="24"/>
          <w:szCs w:val="24"/>
        </w:rPr>
        <w:t>”</w:t>
      </w:r>
      <w:r w:rsidR="00800888" w:rsidRPr="00B2514A">
        <w:rPr>
          <w:rFonts w:eastAsia="Times New Roman" w:cs="Times New Roman"/>
          <w:sz w:val="24"/>
          <w:szCs w:val="24"/>
        </w:rPr>
        <w:t xml:space="preserve"> within the “Decision Package sub-menu </w:t>
      </w:r>
      <w:r w:rsidR="00B62D55" w:rsidRPr="00B2514A">
        <w:rPr>
          <w:rFonts w:eastAsia="Times New Roman" w:cs="Times New Roman"/>
          <w:sz w:val="24"/>
          <w:szCs w:val="24"/>
        </w:rPr>
        <w:t xml:space="preserve">under the “Operating Budget” </w:t>
      </w:r>
      <w:r w:rsidR="00800888" w:rsidRPr="00B2514A">
        <w:rPr>
          <w:rFonts w:eastAsia="Times New Roman" w:cs="Times New Roman"/>
          <w:sz w:val="24"/>
          <w:szCs w:val="24"/>
        </w:rPr>
        <w:t>link on the Performance Budgeting System work tray / main screen</w:t>
      </w:r>
      <w:r w:rsidR="00B62D55" w:rsidRPr="00B2514A">
        <w:rPr>
          <w:rFonts w:eastAsia="Times New Roman" w:cs="Times New Roman"/>
          <w:sz w:val="24"/>
          <w:szCs w:val="24"/>
        </w:rPr>
        <w:t xml:space="preserve">.  </w:t>
      </w:r>
    </w:p>
    <w:p w:rsidR="00B2514A" w:rsidRPr="00B2514A" w:rsidRDefault="00B2514A" w:rsidP="00B2514A">
      <w:pPr>
        <w:spacing w:after="0"/>
        <w:rPr>
          <w:rFonts w:eastAsia="Times New Roman" w:cs="Times New Roman"/>
          <w:sz w:val="24"/>
          <w:szCs w:val="24"/>
        </w:rPr>
      </w:pPr>
    </w:p>
    <w:p w:rsidR="000976A8" w:rsidRDefault="000976A8" w:rsidP="00B2514A">
      <w:pPr>
        <w:spacing w:after="0"/>
        <w:rPr>
          <w:rFonts w:eastAsia="Times New Roman" w:cs="Times New Roman"/>
          <w:sz w:val="24"/>
          <w:szCs w:val="24"/>
        </w:rPr>
      </w:pPr>
      <w:r w:rsidRPr="00B2514A">
        <w:rPr>
          <w:rFonts w:eastAsia="Times New Roman" w:cs="Times New Roman"/>
          <w:sz w:val="24"/>
          <w:szCs w:val="24"/>
        </w:rPr>
        <w:t xml:space="preserve">If you have any questions of a policy nature, please contact your DPB </w:t>
      </w:r>
      <w:r w:rsidR="002269A5" w:rsidRPr="00B2514A">
        <w:rPr>
          <w:rFonts w:eastAsia="Times New Roman" w:cs="Times New Roman"/>
          <w:sz w:val="24"/>
          <w:szCs w:val="24"/>
        </w:rPr>
        <w:t>budget analyst</w:t>
      </w:r>
      <w:r w:rsidRPr="00B2514A">
        <w:rPr>
          <w:rFonts w:eastAsia="Times New Roman" w:cs="Times New Roman"/>
          <w:sz w:val="24"/>
          <w:szCs w:val="24"/>
        </w:rPr>
        <w:t xml:space="preserve">.  If you experience technical issues with the Performance Budgeting System, please contact the </w:t>
      </w:r>
      <w:r w:rsidR="00B45752" w:rsidRPr="00B2514A">
        <w:rPr>
          <w:rFonts w:eastAsia="Times New Roman" w:cs="Times New Roman"/>
          <w:sz w:val="24"/>
          <w:szCs w:val="24"/>
        </w:rPr>
        <w:t>VCCC help</w:t>
      </w:r>
      <w:r w:rsidR="00B45752">
        <w:rPr>
          <w:b/>
          <w:bCs/>
          <w:sz w:val="24"/>
          <w:szCs w:val="24"/>
        </w:rPr>
        <w:t xml:space="preserve"> </w:t>
      </w:r>
      <w:r w:rsidR="00B45752" w:rsidRPr="00B2514A">
        <w:rPr>
          <w:rFonts w:eastAsia="Times New Roman" w:cs="Times New Roman"/>
          <w:sz w:val="24"/>
          <w:szCs w:val="24"/>
        </w:rPr>
        <w:t>desk at</w:t>
      </w:r>
      <w:r w:rsidR="00B45752">
        <w:rPr>
          <w:b/>
          <w:bCs/>
          <w:sz w:val="24"/>
          <w:szCs w:val="24"/>
        </w:rPr>
        <w:t xml:space="preserve"> </w:t>
      </w:r>
      <w:hyperlink r:id="rId21" w:history="1">
        <w:r w:rsidR="00B45752">
          <w:rPr>
            <w:rStyle w:val="Hyperlink"/>
            <w:b/>
            <w:bCs/>
            <w:sz w:val="24"/>
            <w:szCs w:val="24"/>
          </w:rPr>
          <w:t>vccc@vita.virginia.gov</w:t>
        </w:r>
      </w:hyperlink>
      <w:r w:rsidR="00B45752">
        <w:rPr>
          <w:b/>
          <w:bCs/>
          <w:sz w:val="24"/>
          <w:szCs w:val="24"/>
        </w:rPr>
        <w:t xml:space="preserve"> (</w:t>
      </w:r>
      <w:r w:rsidR="00B45752" w:rsidRPr="00B2514A">
        <w:rPr>
          <w:rFonts w:eastAsia="Times New Roman" w:cs="Times New Roman"/>
          <w:sz w:val="24"/>
          <w:szCs w:val="24"/>
        </w:rPr>
        <w:t xml:space="preserve">make sure to indicate in the subject line that you are experiencing a Performance Budgeting </w:t>
      </w:r>
      <w:r w:rsidR="00CB7FDB" w:rsidRPr="00B2514A">
        <w:rPr>
          <w:rFonts w:eastAsia="Times New Roman" w:cs="Times New Roman"/>
          <w:sz w:val="24"/>
          <w:szCs w:val="24"/>
        </w:rPr>
        <w:t>s</w:t>
      </w:r>
      <w:r w:rsidR="00B45752" w:rsidRPr="00B2514A">
        <w:rPr>
          <w:rFonts w:eastAsia="Times New Roman" w:cs="Times New Roman"/>
          <w:sz w:val="24"/>
          <w:szCs w:val="24"/>
        </w:rPr>
        <w:t xml:space="preserve">ystem issue so </w:t>
      </w:r>
      <w:r w:rsidR="00CB7FDB" w:rsidRPr="00B2514A">
        <w:rPr>
          <w:rFonts w:eastAsia="Times New Roman" w:cs="Times New Roman"/>
          <w:sz w:val="24"/>
          <w:szCs w:val="24"/>
        </w:rPr>
        <w:t xml:space="preserve">that </w:t>
      </w:r>
      <w:r w:rsidR="00B45752" w:rsidRPr="00B2514A">
        <w:rPr>
          <w:rFonts w:eastAsia="Times New Roman" w:cs="Times New Roman"/>
          <w:sz w:val="24"/>
          <w:szCs w:val="24"/>
        </w:rPr>
        <w:t>the ticket can be routed to the Performance Budgeting System help desk).</w:t>
      </w:r>
    </w:p>
    <w:p w:rsidR="00B2514A" w:rsidRPr="00B2514A" w:rsidRDefault="00B2514A" w:rsidP="00B2514A">
      <w:pPr>
        <w:spacing w:after="0"/>
        <w:rPr>
          <w:rFonts w:eastAsia="Times New Roman" w:cs="Times New Roman"/>
          <w:sz w:val="24"/>
          <w:szCs w:val="24"/>
        </w:rPr>
      </w:pPr>
    </w:p>
    <w:p w:rsidR="005E4200" w:rsidRPr="005A24D7" w:rsidRDefault="00A14DCC" w:rsidP="00ED1D07">
      <w:pPr>
        <w:pStyle w:val="SubHeading"/>
        <w:rPr>
          <w:b w:val="0"/>
          <w:bCs w:val="0"/>
        </w:rPr>
      </w:pPr>
      <w:bookmarkStart w:id="20" w:name="_Toc399490504"/>
      <w:r>
        <w:t>Decision Package</w:t>
      </w:r>
      <w:r w:rsidR="00077083">
        <w:t xml:space="preserve"> </w:t>
      </w:r>
      <w:r w:rsidR="00081E64">
        <w:t xml:space="preserve">Module </w:t>
      </w:r>
      <w:r w:rsidR="006F23AE" w:rsidRPr="00F65AE5">
        <w:t>Quick Guide</w:t>
      </w:r>
      <w:r w:rsidR="006F23AE">
        <w:t>s</w:t>
      </w:r>
      <w:bookmarkEnd w:id="20"/>
    </w:p>
    <w:p w:rsidR="005A24D7" w:rsidRPr="006F23AE" w:rsidRDefault="00353BE0" w:rsidP="005A24D7">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7" style="width:468pt;height:1.5pt" o:hralign="center" o:hrstd="t" o:hr="t" fillcolor="#a0a0a0" stroked="f"/>
        </w:pict>
      </w:r>
    </w:p>
    <w:p w:rsidR="005E4200" w:rsidRPr="005D67BC" w:rsidRDefault="006F23AE" w:rsidP="0084013A">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Mouse over the Operating Budget functional area menu item and then mouse over Decision Packages.  From the resulting dropdown menu, select Decision Packages and the Overview tab will appear.</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Overview tab as described in the Overview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Narratives tab as described in the Narratives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NGF Revenue Source tab as described in the NGF Revenue Source tab i</w:t>
      </w:r>
      <w:r>
        <w:rPr>
          <w:rFonts w:eastAsia="Times New Roman" w:cs="Times New Roman"/>
          <w:sz w:val="24"/>
          <w:szCs w:val="24"/>
        </w:rPr>
        <w:t>n</w:t>
      </w:r>
      <w:r w:rsidRPr="00A14DCC">
        <w:rPr>
          <w:rFonts w:eastAsia="Times New Roman" w:cs="Times New Roman"/>
          <w:sz w:val="24"/>
          <w:szCs w:val="24"/>
        </w:rPr>
        <w:t>structions.  This tab only needs to be completed if there is an NGF Revenue impact for the decision package.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Position Planning tab as described in the Position Planning tab instructions.  This tab only needs to be completed if positions are requested or impacted by this request, including position reductions.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Detail tab as described in the Budget Detail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Summary tab as described in the Budget Summary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Rate Adjustment tab as described in the Rate Adjustment tab instructions.  Only complete this tab if you are a central service agency submitting a request for a rate adjustment.</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Continue Working - Saves the decision package and returns the work item to the Available Work Items tab on the Work Tray for users with similar credentials to claim.</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Subm</w:t>
      </w:r>
      <w:r w:rsidRPr="00A14DCC">
        <w:rPr>
          <w:rFonts w:eastAsia="Times New Roman" w:cs="Times New Roman"/>
          <w:sz w:val="24"/>
          <w:szCs w:val="24"/>
        </w:rPr>
        <w:t>it for Agency Review - Submits the decision package to the next step in the workflow.</w:t>
      </w:r>
    </w:p>
    <w:p w:rsid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lastRenderedPageBreak/>
        <w:t>Void Document - Voids the decision package.</w:t>
      </w:r>
    </w:p>
    <w:p w:rsidR="005E4200" w:rsidRPr="006F23AE" w:rsidRDefault="00353BE0"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8" style="width:468pt;height:1.5pt" o:hralign="center" o:hrstd="t" o:hr="t" fillcolor="#a0a0a0" stroked="f"/>
        </w:pict>
      </w:r>
    </w:p>
    <w:p w:rsidR="005E4200" w:rsidRDefault="006F23AE" w:rsidP="000631A4">
      <w:pPr>
        <w:rPr>
          <w:rFonts w:eastAsia="Times New Roman" w:cs="Times New Roman"/>
          <w:b/>
          <w:bCs/>
          <w:sz w:val="24"/>
          <w:szCs w:val="24"/>
        </w:rPr>
      </w:pPr>
      <w:r w:rsidRPr="005D67BC">
        <w:rPr>
          <w:rFonts w:eastAsia="Times New Roman" w:cs="Times New Roman"/>
          <w:b/>
          <w:bCs/>
          <w:sz w:val="24"/>
          <w:szCs w:val="24"/>
        </w:rPr>
        <w:t>AGENCY REVIEWER QUICK GUIDE</w:t>
      </w:r>
    </w:p>
    <w:p w:rsidR="00A14DCC" w:rsidRPr="00A14DCC" w:rsidRDefault="00A14DCC" w:rsidP="00A14DCC">
      <w:pPr>
        <w:spacing w:before="100" w:beforeAutospacing="1" w:after="100" w:afterAutospacing="1" w:line="240" w:lineRule="auto"/>
        <w:ind w:left="720"/>
        <w:rPr>
          <w:rFonts w:eastAsia="Times New Roman" w:cs="Times New Roman"/>
          <w:sz w:val="24"/>
          <w:szCs w:val="24"/>
        </w:rPr>
      </w:pPr>
      <w:r w:rsidRPr="00A14DCC">
        <w:rPr>
          <w:rFonts w:eastAsia="Times New Roman" w:cs="Times New Roman"/>
          <w:sz w:val="24"/>
          <w:szCs w:val="24"/>
        </w:rPr>
        <w:t>NOTE: Ensure that all decision packages have been prioritized in the Decision Package Prioritization module.  All decision packages must be prioritized before they can be submitted to DPB.</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Available to be Claimed from the Work Tray.</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Select the Document Type filter and select Decision Package to filter on the decision packages.</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Claim next to a decision package that is ready for review.  Once decision package is claimed, the Overview tab will appear.</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Review the Overview tab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Summary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Narratives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NGF Revenue Source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Detail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Position Planning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Rate Adjustment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997A90">
      <w:pPr>
        <w:numPr>
          <w:ilvl w:val="1"/>
          <w:numId w:val="39"/>
        </w:numPr>
        <w:spacing w:after="120" w:line="240" w:lineRule="auto"/>
        <w:ind w:left="720"/>
        <w:rPr>
          <w:rFonts w:eastAsia="Times New Roman" w:cs="Times New Roman"/>
          <w:sz w:val="24"/>
          <w:szCs w:val="24"/>
        </w:rPr>
      </w:pPr>
      <w:r w:rsidRPr="00A14DCC">
        <w:rPr>
          <w:rFonts w:eastAsia="Times New Roman" w:cs="Times New Roman"/>
          <w:sz w:val="24"/>
          <w:szCs w:val="24"/>
        </w:rPr>
        <w:t>Continue Review - Saves the decision package and returns the work item to the Available Work Items tab on the Work Tray for users with similar credentials to claim.</w:t>
      </w:r>
    </w:p>
    <w:p w:rsidR="00A14DCC" w:rsidRPr="00010892" w:rsidRDefault="001B178B" w:rsidP="00997A90">
      <w:pPr>
        <w:numPr>
          <w:ilvl w:val="1"/>
          <w:numId w:val="39"/>
        </w:numPr>
        <w:spacing w:after="120" w:line="240" w:lineRule="auto"/>
        <w:ind w:left="720"/>
        <w:rPr>
          <w:rFonts w:eastAsia="Times New Roman" w:cs="Times New Roman"/>
          <w:sz w:val="24"/>
          <w:szCs w:val="24"/>
        </w:rPr>
      </w:pPr>
      <w:r w:rsidRPr="00010892">
        <w:rPr>
          <w:rFonts w:eastAsia="Times New Roman" w:cs="Times New Roman"/>
          <w:sz w:val="24"/>
          <w:szCs w:val="24"/>
        </w:rPr>
        <w:t>Ready For DPB Bulk Submit</w:t>
      </w:r>
      <w:r w:rsidR="00A14DCC" w:rsidRPr="00010892">
        <w:rPr>
          <w:rFonts w:eastAsia="Times New Roman" w:cs="Times New Roman"/>
          <w:sz w:val="24"/>
          <w:szCs w:val="24"/>
        </w:rPr>
        <w:t xml:space="preserve"> </w:t>
      </w:r>
      <w:r w:rsidRPr="00010892">
        <w:rPr>
          <w:rFonts w:eastAsia="Times New Roman" w:cs="Times New Roman"/>
          <w:sz w:val="24"/>
          <w:szCs w:val="24"/>
        </w:rPr>
        <w:t>–</w:t>
      </w:r>
      <w:r w:rsidR="00A14DCC" w:rsidRPr="00010892">
        <w:rPr>
          <w:rFonts w:eastAsia="Times New Roman" w:cs="Times New Roman"/>
          <w:sz w:val="24"/>
          <w:szCs w:val="24"/>
        </w:rPr>
        <w:t xml:space="preserve"> </w:t>
      </w:r>
      <w:r w:rsidRPr="00010892">
        <w:rPr>
          <w:rFonts w:eastAsia="Times New Roman" w:cs="Times New Roman"/>
          <w:sz w:val="24"/>
          <w:szCs w:val="24"/>
        </w:rPr>
        <w:t>Places the decision package in a batch to be submitted to DPB via the Decision Package Bulk Submit to DPB module</w:t>
      </w:r>
      <w:r w:rsidR="00A14DCC" w:rsidRPr="00010892">
        <w:rPr>
          <w:rFonts w:eastAsia="Times New Roman" w:cs="Times New Roman"/>
          <w:sz w:val="24"/>
          <w:szCs w:val="24"/>
        </w:rPr>
        <w:t>. (</w:t>
      </w:r>
      <w:r w:rsidRPr="00010892">
        <w:rPr>
          <w:rFonts w:eastAsia="Times New Roman" w:cs="Times New Roman"/>
          <w:sz w:val="24"/>
          <w:szCs w:val="24"/>
        </w:rPr>
        <w:t xml:space="preserve">Make sure you also </w:t>
      </w:r>
      <w:r w:rsidR="00A14DCC" w:rsidRPr="00010892">
        <w:rPr>
          <w:rFonts w:eastAsia="Times New Roman" w:cs="Times New Roman"/>
          <w:sz w:val="24"/>
          <w:szCs w:val="24"/>
        </w:rPr>
        <w:t>rank</w:t>
      </w:r>
      <w:r w:rsidR="00010892" w:rsidRPr="00010892">
        <w:rPr>
          <w:rFonts w:eastAsia="Times New Roman" w:cs="Times New Roman"/>
          <w:sz w:val="24"/>
          <w:szCs w:val="24"/>
        </w:rPr>
        <w:t xml:space="preserve"> the decision package</w:t>
      </w:r>
      <w:r w:rsidR="00A14DCC" w:rsidRPr="00010892">
        <w:rPr>
          <w:rFonts w:eastAsia="Times New Roman" w:cs="Times New Roman"/>
          <w:sz w:val="24"/>
          <w:szCs w:val="24"/>
        </w:rPr>
        <w:t xml:space="preserve"> in the Decision Package Prioritization module.)</w:t>
      </w:r>
    </w:p>
    <w:p w:rsidR="00A14DCC" w:rsidRPr="00A14DCC" w:rsidRDefault="00A14DCC" w:rsidP="00997A90">
      <w:pPr>
        <w:numPr>
          <w:ilvl w:val="1"/>
          <w:numId w:val="39"/>
        </w:numPr>
        <w:spacing w:after="120" w:line="240" w:lineRule="auto"/>
        <w:ind w:left="720"/>
        <w:rPr>
          <w:rFonts w:eastAsia="Times New Roman" w:cs="Times New Roman"/>
          <w:sz w:val="24"/>
          <w:szCs w:val="24"/>
        </w:rPr>
      </w:pPr>
      <w:r w:rsidRPr="00A14DCC">
        <w:rPr>
          <w:rFonts w:eastAsia="Times New Roman" w:cs="Times New Roman"/>
          <w:sz w:val="24"/>
          <w:szCs w:val="24"/>
        </w:rPr>
        <w:t>Return for Further Data Entry - Returns the decision package to the data entry workflow step.</w:t>
      </w:r>
    </w:p>
    <w:p w:rsidR="00133971" w:rsidRPr="002617F1" w:rsidRDefault="00A14DCC" w:rsidP="00997A90">
      <w:pPr>
        <w:numPr>
          <w:ilvl w:val="1"/>
          <w:numId w:val="39"/>
        </w:numPr>
        <w:spacing w:after="120" w:line="240" w:lineRule="auto"/>
        <w:ind w:left="720"/>
        <w:rPr>
          <w:rFonts w:eastAsia="Times New Roman" w:cs="Times New Roman"/>
          <w:sz w:val="24"/>
          <w:szCs w:val="24"/>
        </w:rPr>
      </w:pPr>
      <w:r w:rsidRPr="00954A33">
        <w:rPr>
          <w:rFonts w:eastAsia="Times New Roman" w:cs="Times New Roman"/>
          <w:sz w:val="24"/>
          <w:szCs w:val="24"/>
        </w:rPr>
        <w:t>Void Document - Voids the decision package.</w:t>
      </w:r>
    </w:p>
    <w:p w:rsidR="00B2514A" w:rsidRDefault="00B2514A">
      <w:pPr>
        <w:rPr>
          <w:rFonts w:ascii="Calibri" w:eastAsia="Times New Roman" w:hAnsi="Calibri" w:cs="Times New Roman"/>
          <w:b/>
          <w:bCs/>
          <w:color w:val="4F81BD"/>
          <w:sz w:val="36"/>
          <w:szCs w:val="36"/>
        </w:rPr>
      </w:pPr>
      <w:r>
        <w:rPr>
          <w:rFonts w:ascii="Calibri" w:eastAsia="Times New Roman" w:hAnsi="Calibri" w:cs="Times New Roman"/>
          <w:b/>
          <w:bCs/>
          <w:color w:val="4F81BD"/>
          <w:sz w:val="36"/>
          <w:szCs w:val="36"/>
        </w:rPr>
        <w:br w:type="page"/>
      </w:r>
    </w:p>
    <w:p w:rsidR="001311EA" w:rsidRPr="00F65AE5" w:rsidRDefault="001311EA" w:rsidP="00B2514A">
      <w:pPr>
        <w:pStyle w:val="MyHeading"/>
      </w:pPr>
      <w:bookmarkStart w:id="21" w:name="_Toc399490505"/>
      <w:r w:rsidRPr="00F65AE5">
        <w:lastRenderedPageBreak/>
        <w:t>Overview Tab</w:t>
      </w:r>
      <w:bookmarkEnd w:id="21"/>
    </w:p>
    <w:p w:rsidR="005E4200" w:rsidRPr="0084013A" w:rsidRDefault="00353BE0"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9" style="width:468pt;height:1.5pt" o:hralign="center" o:hrstd="t" o:hr="t" fillcolor="#a0a0a0" stroked="f"/>
        </w:pict>
      </w:r>
    </w:p>
    <w:p w:rsidR="001311EA" w:rsidRPr="00A37BC3" w:rsidRDefault="00440C4F" w:rsidP="00ED1D07">
      <w:pPr>
        <w:pStyle w:val="SubHeading"/>
      </w:pPr>
      <w:bookmarkStart w:id="22" w:name="_Toc399490506"/>
      <w:r>
        <w:t>Over</w:t>
      </w:r>
      <w:r w:rsidR="00AC4AD0">
        <w:t>view</w:t>
      </w:r>
      <w:r>
        <w:t xml:space="preserve"> Tab </w:t>
      </w:r>
      <w:r w:rsidR="001311EA" w:rsidRPr="00A37BC3">
        <w:t>Overview</w:t>
      </w:r>
      <w:bookmarkEnd w:id="22"/>
    </w:p>
    <w:p w:rsidR="001F2470" w:rsidRPr="001F2470" w:rsidRDefault="001F2470" w:rsidP="00997A90">
      <w:pPr>
        <w:spacing w:after="120" w:line="240" w:lineRule="auto"/>
        <w:rPr>
          <w:rFonts w:eastAsia="Times New Roman" w:cs="Times New Roman"/>
          <w:sz w:val="24"/>
          <w:szCs w:val="24"/>
        </w:rPr>
      </w:pPr>
      <w:r w:rsidRPr="001F2470">
        <w:rPr>
          <w:rFonts w:eastAsia="Times New Roman" w:cs="Times New Roman"/>
          <w:sz w:val="24"/>
          <w:szCs w:val="24"/>
        </w:rPr>
        <w:t xml:space="preserve">The purpose of the </w:t>
      </w:r>
      <w:r w:rsidRPr="001F2470">
        <w:rPr>
          <w:rFonts w:eastAsia="Times New Roman" w:cs="Times New Roman"/>
          <w:b/>
          <w:bCs/>
          <w:sz w:val="24"/>
          <w:szCs w:val="24"/>
        </w:rPr>
        <w:t>Overview</w:t>
      </w:r>
      <w:r w:rsidRPr="001F2470">
        <w:rPr>
          <w:rFonts w:eastAsia="Times New Roman" w:cs="Times New Roman"/>
          <w:sz w:val="24"/>
          <w:szCs w:val="24"/>
        </w:rPr>
        <w:t xml:space="preserve"> tab is to describe the decision package and select the level at which the budget details will be entered.  Additionally, the ability to specify if new legislation or Appropriation Act language changes and attach a file related to those changes is provided.  </w:t>
      </w:r>
    </w:p>
    <w:p w:rsidR="001F2470" w:rsidRPr="001F2470" w:rsidRDefault="001F2470" w:rsidP="00997A9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815681" cy="3041483"/>
            <wp:effectExtent l="19050" t="19050" r="23019" b="25567"/>
            <wp:docPr id="31" name="Picture 31" descr="https://pbprod.vita.virginia.gov/PBApp/Help/Images/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prod.vita.virginia.gov/PBApp/Help/Images/Overview.jpg"/>
                    <pic:cNvPicPr>
                      <a:picLocks noChangeAspect="1" noChangeArrowheads="1"/>
                    </pic:cNvPicPr>
                  </pic:nvPicPr>
                  <pic:blipFill>
                    <a:blip r:embed="rId22" cstate="print"/>
                    <a:srcRect/>
                    <a:stretch>
                      <a:fillRect/>
                    </a:stretch>
                  </pic:blipFill>
                  <pic:spPr bwMode="auto">
                    <a:xfrm>
                      <a:off x="0" y="0"/>
                      <a:ext cx="4815681" cy="3041483"/>
                    </a:xfrm>
                    <a:prstGeom prst="rect">
                      <a:avLst/>
                    </a:prstGeom>
                    <a:noFill/>
                    <a:ln w="9525">
                      <a:solidFill>
                        <a:schemeClr val="accent1"/>
                      </a:solidFill>
                      <a:miter lim="800000"/>
                      <a:headEnd/>
                      <a:tailEnd/>
                    </a:ln>
                  </pic:spPr>
                </pic:pic>
              </a:graphicData>
            </a:graphic>
          </wp:inline>
        </w:drawing>
      </w:r>
    </w:p>
    <w:p w:rsidR="005E4200" w:rsidRPr="00614438" w:rsidRDefault="00440C4F" w:rsidP="00ED1D07">
      <w:pPr>
        <w:pStyle w:val="SubHeading"/>
      </w:pPr>
      <w:bookmarkStart w:id="23" w:name="_Toc399490507"/>
      <w:r>
        <w:t>Over</w:t>
      </w:r>
      <w:r w:rsidR="00212A86">
        <w:t>view</w:t>
      </w:r>
      <w:r>
        <w:t xml:space="preserve"> Tab </w:t>
      </w:r>
      <w:r w:rsidR="005E4200" w:rsidRPr="00614438">
        <w:t>Instructions</w:t>
      </w:r>
      <w:bookmarkEnd w:id="23"/>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Click on the </w:t>
      </w:r>
      <w:r w:rsidRPr="0076744D">
        <w:rPr>
          <w:rFonts w:eastAsia="Times New Roman" w:cs="Times New Roman"/>
          <w:b/>
          <w:bCs/>
          <w:sz w:val="24"/>
          <w:szCs w:val="24"/>
        </w:rPr>
        <w:t>Overview</w:t>
      </w:r>
      <w:r w:rsidRPr="0076744D">
        <w:rPr>
          <w:rFonts w:eastAsia="Times New Roman" w:cs="Times New Roman"/>
          <w:sz w:val="24"/>
          <w:szCs w:val="24"/>
        </w:rPr>
        <w:t xml:space="preserve"> tab.</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Agency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Biennium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Make sure the correct budget round is selected (initial budget, amended, or caboose).</w:t>
      </w: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Title for the decision package.  </w:t>
      </w:r>
    </w:p>
    <w:p w:rsidR="0076744D" w:rsidRPr="0076744D" w:rsidRDefault="0076744D" w:rsidP="00631EB6">
      <w:pPr>
        <w:shd w:val="clear" w:color="auto" w:fill="DBE5F1" w:themeFill="accent1" w:themeFillTint="33"/>
        <w:spacing w:after="100" w:line="240" w:lineRule="auto"/>
        <w:ind w:left="900"/>
        <w:rPr>
          <w:rFonts w:eastAsia="Times New Roman" w:cs="Times New Roman"/>
          <w:sz w:val="24"/>
          <w:szCs w:val="24"/>
        </w:rPr>
      </w:pPr>
      <w:r w:rsidRPr="0076744D">
        <w:rPr>
          <w:rFonts w:eastAsia="Times New Roman" w:cs="Times New Roman"/>
          <w:sz w:val="24"/>
          <w:szCs w:val="24"/>
        </w:rPr>
        <w:t>Insert a short descriptive title.  Remember that your title should begin with a verb such as increase, add, reduce, transfer, shift, expand, etc.</w:t>
      </w:r>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Select the Category for the decision package.  </w:t>
      </w:r>
    </w:p>
    <w:p w:rsidR="0076744D" w:rsidRDefault="0076744D" w:rsidP="00631EB6">
      <w:pPr>
        <w:shd w:val="clear" w:color="auto" w:fill="DBE5F1" w:themeFill="accent1" w:themeFillTint="33"/>
        <w:spacing w:after="120" w:line="240" w:lineRule="auto"/>
        <w:ind w:left="907"/>
        <w:rPr>
          <w:rFonts w:eastAsia="Times New Roman" w:cs="Times New Roman"/>
          <w:sz w:val="24"/>
          <w:szCs w:val="24"/>
        </w:rPr>
      </w:pPr>
      <w:r w:rsidRPr="0076744D">
        <w:rPr>
          <w:rFonts w:eastAsia="Times New Roman" w:cs="Times New Roman"/>
          <w:sz w:val="24"/>
          <w:szCs w:val="24"/>
        </w:rPr>
        <w:t>Select the category that most closely defines the proposed strategy.  The following list of categories represents typical request categories; if additional categories are needed they will be conveyed through the DPB transmittal.</w:t>
      </w:r>
    </w:p>
    <w:p w:rsidR="00AD011C" w:rsidRDefault="00AD011C" w:rsidP="00AD011C">
      <w:pPr>
        <w:spacing w:before="100" w:beforeAutospacing="1" w:after="100" w:afterAutospacing="1" w:line="240" w:lineRule="auto"/>
        <w:ind w:left="1440"/>
        <w:rPr>
          <w:rFonts w:eastAsia="Times New Roman" w:cs="Times New Roman"/>
          <w:sz w:val="24"/>
          <w:szCs w:val="24"/>
        </w:rPr>
        <w:sectPr w:rsidR="00AD011C" w:rsidSect="006A4952">
          <w:type w:val="continuous"/>
          <w:pgSz w:w="12240" w:h="15840" w:code="1"/>
          <w:pgMar w:top="1008" w:right="1152" w:bottom="1152" w:left="1152" w:header="720" w:footer="720" w:gutter="0"/>
          <w:cols w:space="720"/>
          <w:docGrid w:linePitch="360"/>
        </w:sectPr>
      </w:pP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lastRenderedPageBreak/>
        <w:t>Appropriation Act language only</w:t>
      </w:r>
      <w:r w:rsidRPr="00252499">
        <w:rPr>
          <w:rFonts w:eastAsia="Times New Roman" w:cs="Times New Roman"/>
        </w:rPr>
        <w:t>.  This category is for proposals to add, delete, or modify language in the Appropriation Act.  Proposals in this category should have no impact on the appropriation amounts.</w:t>
      </w: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lastRenderedPageBreak/>
        <w:t>Budget Reductions</w:t>
      </w:r>
      <w:r w:rsidR="00CB2C3C" w:rsidRPr="00CB2C3C">
        <w:rPr>
          <w:rFonts w:eastAsia="Times New Roman" w:cs="Times New Roman"/>
        </w:rPr>
        <w:t>.</w:t>
      </w:r>
      <w:r>
        <w:rPr>
          <w:rFonts w:eastAsia="Times New Roman" w:cs="Times New Roman"/>
        </w:rPr>
        <w:t xml:space="preserve">  This category is used by DPB to indicate decision packages that contain targeted reductions.  </w:t>
      </w:r>
    </w:p>
    <w:p w:rsidR="001F7B38" w:rsidRDefault="001F7B38"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Caseload or workload adjustments</w:t>
      </w:r>
      <w:r w:rsidRPr="00252499">
        <w:rPr>
          <w:rFonts w:eastAsia="Times New Roman" w:cs="Times New Roman"/>
        </w:rPr>
        <w:t xml:space="preserve">.  This category is for routine changes, either increases or decreases, in your agency’s </w:t>
      </w:r>
      <w:r w:rsidRPr="00252499">
        <w:rPr>
          <w:rFonts w:eastAsia="Times New Roman" w:cs="Times New Roman"/>
        </w:rPr>
        <w:lastRenderedPageBreak/>
        <w:t>budget to reflect cost adjustments involving changes in workloads or client loads.  (Note:  This category is NOT for budget proposals involving a change in the scope of services or the way your agency delivers services or does business.)</w:t>
      </w:r>
    </w:p>
    <w:p w:rsidR="0033045D" w:rsidRPr="00252499"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Emergencies</w:t>
      </w:r>
      <w:r w:rsidRPr="00252499">
        <w:rPr>
          <w:rFonts w:eastAsia="Times New Roman" w:cs="Times New Roman"/>
        </w:rPr>
        <w:t>.  The request is essential to prevent or eliminate an immediate threat to life, safety, health, or property.</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Information technology</w:t>
      </w:r>
      <w:r w:rsidRPr="00252499">
        <w:rPr>
          <w:rFonts w:eastAsia="Times New Roman" w:cs="Times New Roman"/>
        </w:rPr>
        <w:t>.  This category is for proposals for information technology resources, including hardware, software (whether commercial packages or custom-developed), telecommunications equipment or services, and any related consulting, training, or support/maintenance services.</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Mandates</w:t>
      </w:r>
      <w:r w:rsidRPr="00252499">
        <w:rPr>
          <w:rFonts w:eastAsia="Times New Roman" w:cs="Times New Roman"/>
        </w:rPr>
        <w:t>.  The request is necessary to meet the requirements of a state or federal law or a court order.  (Note:  The definition of mandate is restrictive.)  Requirements of state or federal regulations are not considered mandates per se.  If a regulation or legislation simply enables or authorizes an activity but does not require it, the activity is not considered a mandate.  This category should be used only if there is absolutely no alternative but to fund the request.  It is anticipated that very few, if any, requests will fall within this definition.</w:t>
      </w:r>
    </w:p>
    <w:p w:rsidR="0033045D" w:rsidRDefault="0033045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New general fund spending initiatives</w:t>
      </w:r>
      <w:r w:rsidRPr="00252499">
        <w:rPr>
          <w:rFonts w:eastAsia="Times New Roman" w:cs="Times New Roman"/>
        </w:rPr>
        <w:t>.  This category is for proposing new general fund spending initiatives that have not received prior approval from the Governor or Cabinet Secretary. </w:t>
      </w:r>
    </w:p>
    <w:p w:rsidR="0033045D"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Operational efficiencies and service reductions</w:t>
      </w:r>
      <w:r w:rsidRPr="00252499">
        <w:rPr>
          <w:rFonts w:eastAsia="Times New Roman" w:cs="Times New Roman"/>
        </w:rPr>
        <w:t>.  This category is for cost savings or efficiency measures that your agency proposes to implement or for proposals that produce cost savings by reducing the services or scope of services delivered to your agency's customers.  Examples include phasing out or eliminating certain administrative activities or positions, reducing or eliminating discretionary expenses (printing, travel, etc.), or decreasing or eliminating current services.</w:t>
      </w:r>
    </w:p>
    <w:p w:rsidR="0033045D"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Position level changes only</w:t>
      </w:r>
      <w:r w:rsidRPr="00252499">
        <w:rPr>
          <w:rFonts w:eastAsia="Times New Roman" w:cs="Times New Roman"/>
        </w:rPr>
        <w:t>.  This category is for technical changes (increases or decreases) to position levels that have no other impact on appropriated amounts.</w:t>
      </w:r>
    </w:p>
    <w:p w:rsidR="009F728A" w:rsidRPr="00450466" w:rsidRDefault="0033045D" w:rsidP="0033045D">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lastRenderedPageBreak/>
        <w:t>Reorganizations</w:t>
      </w:r>
      <w:r w:rsidRPr="00252499">
        <w:rPr>
          <w:rFonts w:eastAsia="Times New Roman" w:cs="Times New Roman"/>
        </w:rPr>
        <w:t>.  This category is for proposals to transfer a program, service, or activity to another government entity (local, state, or federal), or to privatize.  This category is for operational or organizational changes that will result in long-term cost-savings or benefits to the Commonwealth such as consolidating organizational units.  This category also is for proposals that involve any agency reorganization that produces a need for additional agency resources (either funds or positions), or involves a policy issue.  Examples include creating new organizational units or changing functional program units.</w:t>
      </w:r>
      <w:r>
        <w:rPr>
          <w:rFonts w:eastAsia="Times New Roman" w:cs="Times New Roman"/>
        </w:rPr>
        <w:t xml:space="preserve"> </w:t>
      </w:r>
      <w:r w:rsidR="009F728A" w:rsidRPr="00450466">
        <w:rPr>
          <w:rFonts w:eastAsia="Times New Roman" w:cs="Times New Roman"/>
          <w:i/>
        </w:rPr>
        <w:t xml:space="preserve">Salary increases and </w:t>
      </w:r>
      <w:proofErr w:type="spellStart"/>
      <w:r w:rsidR="009F728A" w:rsidRPr="00450466">
        <w:rPr>
          <w:rFonts w:eastAsia="Times New Roman" w:cs="Times New Roman"/>
          <w:i/>
        </w:rPr>
        <w:t>regrades</w:t>
      </w:r>
      <w:proofErr w:type="spellEnd"/>
      <w:r w:rsidR="009F728A" w:rsidRPr="00450466">
        <w:rPr>
          <w:rFonts w:eastAsia="Times New Roman" w:cs="Times New Roman"/>
        </w:rPr>
        <w:t>.  Salary increases and regrades.  This category is for salary increases due to position regrade/classi</w:t>
      </w:r>
      <w:r w:rsidR="000B195C">
        <w:rPr>
          <w:rFonts w:eastAsia="Times New Roman" w:cs="Times New Roman"/>
        </w:rPr>
        <w:t>fication.  (Note:  This category is NOT for statewide salary increases or for new positions).</w:t>
      </w:r>
    </w:p>
    <w:p w:rsidR="009F728A" w:rsidRPr="00450466" w:rsidRDefault="000B195C" w:rsidP="0033045D">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t>Savings Strategy</w:t>
      </w:r>
      <w:r>
        <w:rPr>
          <w:rFonts w:eastAsia="Times New Roman" w:cs="Times New Roman"/>
        </w:rPr>
        <w:t>.  Select this category for decision packages that reflect savings strategies.  Other targeted savings should use either the “Budget Reductions” or the “Operational Efficiencies and Service Reductions” categories.</w:t>
      </w:r>
    </w:p>
    <w:p w:rsidR="0076744D" w:rsidRPr="009326F5" w:rsidRDefault="000B195C" w:rsidP="0058608B">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t>Technical adjustments.</w:t>
      </w:r>
      <w:r>
        <w:rPr>
          <w:rFonts w:eastAsia="Times New Roman" w:cs="Times New Roman"/>
        </w:rPr>
        <w:t>  This category is for technical or housekeeping adjustments that do not have an overall net general fund budget impact or do not invol</w:t>
      </w:r>
      <w:r w:rsidR="00687EA1" w:rsidRPr="00687EA1">
        <w:rPr>
          <w:rFonts w:eastAsia="Times New Roman" w:cs="Times New Roman"/>
          <w:i/>
        </w:rPr>
        <w:t xml:space="preserve">ve policy decisions, such as </w:t>
      </w:r>
      <w:r>
        <w:rPr>
          <w:rFonts w:eastAsia="Times New Roman" w:cs="Times New Roman"/>
        </w:rPr>
        <w:t>to shift funds or positions between programs or service areas or to appropriate additional nongeneral fund revenue (such as a federal grant that is more than originally anticipated or will continue</w:t>
      </w:r>
      <w:r w:rsidR="0076744D" w:rsidRPr="0058608B">
        <w:rPr>
          <w:rFonts w:eastAsia="Times New Roman" w:cs="Times New Roman"/>
        </w:rPr>
        <w:t xml:space="preserve"> for an additional year).</w:t>
      </w:r>
      <w:r w:rsidR="0076744D" w:rsidRPr="00441FAD">
        <w:rPr>
          <w:rFonts w:eastAsia="Times New Roman" w:cs="Times New Roman"/>
          <w:i/>
        </w:rPr>
        <w:t>Unanticipated and unavoidable cost adjustments</w:t>
      </w:r>
      <w:r w:rsidR="0076744D" w:rsidRPr="0058608B">
        <w:rPr>
          <w:rFonts w:eastAsia="Times New Roman" w:cs="Times New Roman"/>
        </w:rPr>
        <w:t>.  This category is for increases or decreases in your agency's budget to reflect cost adjustments involving existing services or for adjustments to the rates charged by central service agencies for services used by other state agencies.  (Note:  This category is NOT for budget proposals involving a change in the scope of services or the way your agency delivers services or does business.)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VITA rate change requests</w:t>
      </w:r>
      <w:r w:rsidRPr="00252499">
        <w:rPr>
          <w:rFonts w:eastAsia="Times New Roman" w:cs="Times New Roman"/>
        </w:rPr>
        <w:t>.  This category is for requests for funding required by any change in VITA rates charged to agencies.</w:t>
      </w:r>
    </w:p>
    <w:p w:rsidR="000224C2" w:rsidRDefault="004960BC">
      <w:pPr>
        <w:numPr>
          <w:ilvl w:val="1"/>
          <w:numId w:val="31"/>
        </w:numPr>
        <w:spacing w:before="100" w:beforeAutospacing="1" w:after="120" w:afterAutospacing="1" w:line="240" w:lineRule="auto"/>
        <w:ind w:left="810" w:hanging="270"/>
        <w:rPr>
          <w:rFonts w:eastAsia="Times New Roman" w:cs="Times New Roman"/>
        </w:rPr>
      </w:pPr>
      <w:r w:rsidRPr="0058608B">
        <w:rPr>
          <w:rFonts w:eastAsia="Times New Roman" w:cs="Times New Roman"/>
          <w:i/>
        </w:rPr>
        <w:br w:type="column"/>
      </w:r>
      <w:r w:rsidR="0076744D" w:rsidRPr="0058608B">
        <w:rPr>
          <w:rFonts w:eastAsia="Times New Roman" w:cs="Times New Roman"/>
          <w:i/>
        </w:rPr>
        <w:lastRenderedPageBreak/>
        <w:t>Other spending or initiatives</w:t>
      </w:r>
      <w:r w:rsidR="00CB2C3C" w:rsidRPr="00CB2C3C">
        <w:rPr>
          <w:rFonts w:eastAsia="Times New Roman" w:cs="Times New Roman"/>
        </w:rPr>
        <w:t xml:space="preserve">.  This category is for any other proposals for additional </w:t>
      </w:r>
      <w:r w:rsidR="00CB2C3C" w:rsidRPr="00CB2C3C">
        <w:rPr>
          <w:rFonts w:eastAsia="Times New Roman" w:cs="Times New Roman"/>
        </w:rPr>
        <w:lastRenderedPageBreak/>
        <w:t>resources that will require new or expanded services.</w:t>
      </w:r>
    </w:p>
    <w:p w:rsidR="00AD011C" w:rsidRDefault="00AD011C" w:rsidP="00AD011C">
      <w:pPr>
        <w:spacing w:before="100" w:beforeAutospacing="1" w:after="120" w:line="240" w:lineRule="auto"/>
        <w:ind w:left="1440"/>
        <w:rPr>
          <w:rFonts w:eastAsia="Times New Roman" w:cs="Times New Roman"/>
          <w:sz w:val="24"/>
          <w:szCs w:val="24"/>
        </w:rPr>
        <w:sectPr w:rsidR="00AD011C" w:rsidSect="004960BC">
          <w:type w:val="continuous"/>
          <w:pgSz w:w="12240" w:h="15840" w:code="1"/>
          <w:pgMar w:top="1008" w:right="1080" w:bottom="1152" w:left="1152" w:header="720" w:footer="720" w:gutter="0"/>
          <w:cols w:num="2" w:space="144"/>
          <w:docGrid w:linePitch="360"/>
        </w:sectPr>
      </w:pPr>
    </w:p>
    <w:p w:rsidR="0076744D" w:rsidRPr="0076744D" w:rsidRDefault="00BB2E5C" w:rsidP="0076744D">
      <w:pPr>
        <w:numPr>
          <w:ilvl w:val="0"/>
          <w:numId w:val="31"/>
        </w:numPr>
        <w:spacing w:before="100" w:beforeAutospacing="1" w:after="120" w:line="240" w:lineRule="auto"/>
        <w:rPr>
          <w:rFonts w:eastAsia="Times New Roman" w:cs="Times New Roman"/>
          <w:sz w:val="24"/>
          <w:szCs w:val="24"/>
        </w:rPr>
      </w:pPr>
      <w:r>
        <w:rPr>
          <w:rFonts w:eastAsia="Times New Roman" w:cs="Times New Roman"/>
          <w:sz w:val="24"/>
          <w:szCs w:val="24"/>
        </w:rPr>
        <w:lastRenderedPageBreak/>
        <w:t xml:space="preserve">You should skip the </w:t>
      </w:r>
      <w:r w:rsidR="00CB2C3C" w:rsidRPr="00CB2C3C">
        <w:rPr>
          <w:rFonts w:eastAsia="Times New Roman" w:cs="Times New Roman"/>
          <w:b/>
          <w:sz w:val="24"/>
          <w:szCs w:val="24"/>
        </w:rPr>
        <w:t>Strategic Link</w:t>
      </w:r>
      <w:r>
        <w:rPr>
          <w:rFonts w:eastAsia="Times New Roman" w:cs="Times New Roman"/>
          <w:sz w:val="24"/>
          <w:szCs w:val="24"/>
        </w:rPr>
        <w:t xml:space="preserve"> grid for the purposes of this </w:t>
      </w:r>
      <w:r w:rsidR="00BB712B">
        <w:rPr>
          <w:rFonts w:eastAsia="Times New Roman" w:cs="Times New Roman"/>
          <w:sz w:val="24"/>
          <w:szCs w:val="24"/>
        </w:rPr>
        <w:t>submission.  See the “Strategic Link” section of these instructions for more information.</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Select the </w:t>
      </w:r>
      <w:r w:rsidRPr="0076744D">
        <w:rPr>
          <w:rFonts w:eastAsia="Times New Roman" w:cs="Times New Roman"/>
          <w:b/>
          <w:bCs/>
          <w:sz w:val="24"/>
          <w:szCs w:val="24"/>
        </w:rPr>
        <w:t xml:space="preserve">Region </w:t>
      </w:r>
      <w:r w:rsidRPr="0076744D">
        <w:rPr>
          <w:rFonts w:eastAsia="Times New Roman" w:cs="Times New Roman"/>
          <w:sz w:val="24"/>
          <w:szCs w:val="24"/>
        </w:rPr>
        <w:t>of the state that the decision package most impacts.  If it impacts more than one region, select "Multiple Regions".</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If applicable, select the statewide </w:t>
      </w:r>
      <w:r w:rsidRPr="0076744D">
        <w:rPr>
          <w:rFonts w:eastAsia="Times New Roman" w:cs="Times New Roman"/>
          <w:b/>
          <w:bCs/>
          <w:sz w:val="24"/>
          <w:szCs w:val="24"/>
        </w:rPr>
        <w:t>Enterprise Strategy</w:t>
      </w:r>
      <w:r w:rsidRPr="0076744D">
        <w:rPr>
          <w:rFonts w:eastAsia="Times New Roman" w:cs="Times New Roman"/>
          <w:sz w:val="24"/>
          <w:szCs w:val="24"/>
        </w:rPr>
        <w:t xml:space="preserve"> that the decision package supports.  It is not necessary to force a selection if the decision package does not clearly support any of the strategies listed.</w:t>
      </w:r>
      <w:r w:rsidR="00BB712B">
        <w:rPr>
          <w:rFonts w:eastAsia="Times New Roman" w:cs="Times New Roman"/>
          <w:sz w:val="24"/>
          <w:szCs w:val="24"/>
        </w:rPr>
        <w:t xml:space="preserve">  See the “Enterprise Strategies” section of these instructions for a listing of the possible selections.</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Enter the Agency Description for the decision package.</w:t>
      </w:r>
    </w:p>
    <w:p w:rsidR="0076744D" w:rsidRPr="0076744D" w:rsidRDefault="0076744D" w:rsidP="00631EB6">
      <w:pPr>
        <w:shd w:val="clear" w:color="auto" w:fill="DBE5F1" w:themeFill="accent1" w:themeFillTint="33"/>
        <w:spacing w:after="100" w:line="240" w:lineRule="auto"/>
        <w:ind w:left="990"/>
        <w:rPr>
          <w:rFonts w:eastAsia="Times New Roman" w:cs="Times New Roman"/>
          <w:sz w:val="24"/>
          <w:szCs w:val="24"/>
        </w:rPr>
      </w:pPr>
      <w:r w:rsidRPr="0076744D">
        <w:rPr>
          <w:rFonts w:eastAsia="Times New Roman" w:cs="Times New Roman"/>
          <w:sz w:val="24"/>
          <w:szCs w:val="24"/>
        </w:rPr>
        <w:t>Summarize the actions your agency proposes to take with the requested dollars or positions.  If the decision package is for language only, explain what the language will allow the agency to do.  In addition, provide detailed information to indicate the need for the proposed service. </w:t>
      </w:r>
      <w:r w:rsidR="004F29ED">
        <w:rPr>
          <w:rFonts w:eastAsia="Times New Roman" w:cs="Times New Roman"/>
          <w:sz w:val="24"/>
          <w:szCs w:val="24"/>
        </w:rPr>
        <w:t xml:space="preserve"> </w:t>
      </w:r>
      <w:r w:rsidRPr="0076744D">
        <w:rPr>
          <w:rFonts w:eastAsia="Times New Roman" w:cs="Times New Roman"/>
          <w:sz w:val="24"/>
          <w:szCs w:val="24"/>
        </w:rPr>
        <w:t xml:space="preserve"> Cite quanti</w:t>
      </w:r>
      <w:r w:rsidR="004F29ED">
        <w:rPr>
          <w:rFonts w:eastAsia="Times New Roman" w:cs="Times New Roman"/>
          <w:sz w:val="24"/>
          <w:szCs w:val="24"/>
        </w:rPr>
        <w:t>tative data wherever possible</w:t>
      </w:r>
      <w:r w:rsidRPr="0076744D">
        <w:rPr>
          <w:rFonts w:eastAsia="Times New Roman" w:cs="Times New Roman"/>
          <w:sz w:val="24"/>
          <w:szCs w:val="24"/>
        </w:rPr>
        <w:t>.</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Will new legislation be required as a result of this request?</w:t>
      </w:r>
      <w:r w:rsidRPr="0076744D">
        <w:rPr>
          <w:rFonts w:eastAsia="Times New Roman" w:cs="Times New Roman"/>
          <w:sz w:val="24"/>
          <w:szCs w:val="24"/>
        </w:rPr>
        <w:t xml:space="preserve"> if new legislation is required as a result of the decision package.</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Is Appropriation Act Language required as part of this request?</w:t>
      </w:r>
      <w:r w:rsidRPr="0076744D">
        <w:rPr>
          <w:rFonts w:eastAsia="Times New Roman" w:cs="Times New Roman"/>
          <w:sz w:val="24"/>
          <w:szCs w:val="24"/>
        </w:rPr>
        <w:t xml:space="preserve"> if Appropriation Act language is required for the decision package.</w:t>
      </w:r>
    </w:p>
    <w:p w:rsidR="0076744D" w:rsidRPr="0076744D" w:rsidRDefault="0076744D" w:rsidP="00274895">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Upload any supporting documentation for the decision package by clicking Browse, selecting the file to be uploaded, and clicking the Upload button.</w:t>
      </w:r>
    </w:p>
    <w:p w:rsidR="0076744D" w:rsidRPr="0076744D" w:rsidRDefault="0076744D" w:rsidP="00020690">
      <w:pPr>
        <w:shd w:val="clear" w:color="auto" w:fill="DBE5F1" w:themeFill="accent1" w:themeFillTint="33"/>
        <w:spacing w:after="120" w:line="240" w:lineRule="auto"/>
        <w:ind w:left="994"/>
        <w:rPr>
          <w:rFonts w:eastAsia="Times New Roman" w:cs="Times New Roman"/>
          <w:sz w:val="24"/>
          <w:szCs w:val="24"/>
        </w:rPr>
      </w:pPr>
      <w:r w:rsidRPr="0076744D">
        <w:rPr>
          <w:rFonts w:eastAsia="Times New Roman" w:cs="Times New Roman"/>
          <w:sz w:val="24"/>
          <w:szCs w:val="24"/>
        </w:rPr>
        <w:t>Note: This will be required if either the check box about new legislation or new Appropriation Act Language is checked.  Changes will be shown using the appropriate italics or strike-through.</w:t>
      </w:r>
    </w:p>
    <w:p w:rsidR="0076744D" w:rsidRDefault="0076744D" w:rsidP="00274895">
      <w:pPr>
        <w:numPr>
          <w:ilvl w:val="0"/>
          <w:numId w:val="31"/>
        </w:numPr>
        <w:spacing w:after="100" w:afterAutospacing="1"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Show Cost Code and/or Show Project Code</w:t>
      </w:r>
      <w:r w:rsidRPr="0076744D">
        <w:rPr>
          <w:rFonts w:eastAsia="Times New Roman" w:cs="Times New Roman"/>
          <w:sz w:val="24"/>
          <w:szCs w:val="24"/>
        </w:rPr>
        <w:t xml:space="preserve"> if the budget details for the decision package will be entered at the cost code level,  operating project code level, or both. </w:t>
      </w:r>
    </w:p>
    <w:p w:rsidR="00B2514A" w:rsidRDefault="00B2514A">
      <w:pPr>
        <w:rPr>
          <w:rFonts w:ascii="Calibri" w:eastAsia="Times New Roman" w:hAnsi="Calibri" w:cs="Times New Roman"/>
          <w:b/>
          <w:bCs/>
          <w:color w:val="4F81BD"/>
          <w:sz w:val="36"/>
          <w:szCs w:val="36"/>
        </w:rPr>
      </w:pPr>
      <w:r>
        <w:br w:type="page"/>
      </w:r>
    </w:p>
    <w:p w:rsidR="002E3211" w:rsidRPr="00F65AE5" w:rsidRDefault="002E3211" w:rsidP="002E3211">
      <w:pPr>
        <w:pStyle w:val="HelpTopic"/>
      </w:pPr>
      <w:r>
        <w:lastRenderedPageBreak/>
        <w:t>Narratives Tab</w:t>
      </w:r>
    </w:p>
    <w:p w:rsidR="002E3211" w:rsidRPr="00B753D5" w:rsidRDefault="00353BE0" w:rsidP="002E3211">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40" style="width:468pt;height:1.5pt" o:hralign="center" o:hrstd="t" o:hr="t" fillcolor="#a0a0a0" stroked="f"/>
        </w:pict>
      </w:r>
    </w:p>
    <w:p w:rsidR="002E3211" w:rsidRPr="00A37BC3" w:rsidRDefault="002E3211" w:rsidP="002E3211">
      <w:pPr>
        <w:pStyle w:val="SubHeading"/>
      </w:pPr>
      <w:bookmarkStart w:id="24" w:name="_Toc399490508"/>
      <w:r>
        <w:t xml:space="preserve">Narratives Tab </w:t>
      </w:r>
      <w:r w:rsidRPr="00A37BC3">
        <w:t>Overview</w:t>
      </w:r>
      <w:bookmarkEnd w:id="24"/>
    </w:p>
    <w:p w:rsidR="002E3211" w:rsidRDefault="002E3211" w:rsidP="002E3211">
      <w:pPr>
        <w:spacing w:before="60"/>
        <w:rPr>
          <w:sz w:val="24"/>
          <w:szCs w:val="24"/>
        </w:rPr>
      </w:pPr>
      <w:r w:rsidRPr="00AD3220">
        <w:rPr>
          <w:sz w:val="24"/>
          <w:szCs w:val="24"/>
        </w:rPr>
        <w:t xml:space="preserve">The purpose of the </w:t>
      </w:r>
      <w:r w:rsidRPr="00AD3220">
        <w:rPr>
          <w:rStyle w:val="Strong"/>
          <w:sz w:val="24"/>
          <w:szCs w:val="24"/>
        </w:rPr>
        <w:t>Narratives</w:t>
      </w:r>
      <w:r w:rsidRPr="00AD3220">
        <w:rPr>
          <w:sz w:val="24"/>
          <w:szCs w:val="24"/>
        </w:rPr>
        <w:t xml:space="preserve"> tab is to capture the justification for the decision package, including justification for any rate adjustments.  Remember, quality is important!  Decision-makers may have only your narrative as a basis for evaluating your agency's proposal.    You will need to be as thorough as possible to explain what the proposal involves and why it should be funded.</w:t>
      </w:r>
    </w:p>
    <w:p w:rsidR="002E3211" w:rsidRPr="00AD3220" w:rsidRDefault="002E3211"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5545592" cy="3532224"/>
            <wp:effectExtent l="19050" t="19050" r="17008" b="11076"/>
            <wp:docPr id="4" name="Picture 27" descr="https://pbprod.vita.virginia.gov/PBApp/Help/Images/Narr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prod.vita.virginia.gov/PBApp/Help/Images/Narratives.jpg"/>
                    <pic:cNvPicPr>
                      <a:picLocks noChangeAspect="1" noChangeArrowheads="1"/>
                    </pic:cNvPicPr>
                  </pic:nvPicPr>
                  <pic:blipFill>
                    <a:blip r:embed="rId23" cstate="print"/>
                    <a:srcRect/>
                    <a:stretch>
                      <a:fillRect/>
                    </a:stretch>
                  </pic:blipFill>
                  <pic:spPr bwMode="auto">
                    <a:xfrm>
                      <a:off x="0" y="0"/>
                      <a:ext cx="5548622" cy="3534154"/>
                    </a:xfrm>
                    <a:prstGeom prst="rect">
                      <a:avLst/>
                    </a:prstGeom>
                    <a:noFill/>
                    <a:ln w="9525">
                      <a:solidFill>
                        <a:schemeClr val="accent1"/>
                      </a:solidFill>
                      <a:miter lim="800000"/>
                      <a:headEnd/>
                      <a:tailEnd/>
                    </a:ln>
                  </pic:spPr>
                </pic:pic>
              </a:graphicData>
            </a:graphic>
          </wp:inline>
        </w:drawing>
      </w:r>
    </w:p>
    <w:p w:rsidR="002E3211" w:rsidRPr="00A37BC3" w:rsidRDefault="002E3211" w:rsidP="002E3211">
      <w:pPr>
        <w:pStyle w:val="SubHeading"/>
      </w:pPr>
      <w:bookmarkStart w:id="25" w:name="_Toc399490509"/>
      <w:r>
        <w:t>Narratives Tab Instructions</w:t>
      </w:r>
      <w:bookmarkEnd w:id="25"/>
    </w:p>
    <w:p w:rsidR="002E3211" w:rsidRPr="00020690" w:rsidRDefault="002E3211" w:rsidP="00F3228A">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 xml:space="preserve">Click on the </w:t>
      </w:r>
      <w:r w:rsidRPr="00020690">
        <w:rPr>
          <w:rFonts w:eastAsia="Times New Roman" w:cs="Times New Roman"/>
          <w:b/>
          <w:bCs/>
          <w:sz w:val="24"/>
          <w:szCs w:val="24"/>
        </w:rPr>
        <w:t>Narratives</w:t>
      </w:r>
      <w:r w:rsidRPr="00020690">
        <w:rPr>
          <w:rFonts w:eastAsia="Times New Roman" w:cs="Times New Roman"/>
          <w:sz w:val="24"/>
          <w:szCs w:val="24"/>
        </w:rPr>
        <w:t xml:space="preserve"> tab.</w:t>
      </w:r>
    </w:p>
    <w:p w:rsidR="002E3211" w:rsidRPr="00020690" w:rsidRDefault="002E3211" w:rsidP="002E3211">
      <w:pPr>
        <w:numPr>
          <w:ilvl w:val="0"/>
          <w:numId w:val="42"/>
        </w:numPr>
        <w:spacing w:before="100" w:beforeAutospacing="1" w:after="120" w:line="240" w:lineRule="auto"/>
        <w:rPr>
          <w:rFonts w:eastAsia="Times New Roman" w:cs="Times New Roman"/>
          <w:sz w:val="24"/>
          <w:szCs w:val="24"/>
        </w:rPr>
      </w:pPr>
      <w:r w:rsidRPr="00020690">
        <w:rPr>
          <w:rFonts w:eastAsia="Times New Roman" w:cs="Times New Roman"/>
          <w:sz w:val="24"/>
          <w:szCs w:val="24"/>
        </w:rPr>
        <w:t>Enter the Consequences of not funding/justification.</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the consequences you expect if your proposal is not approved.  Detail how not funding this action will impact the agency's performance measures and targets.</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Alternatives considered (must list at least one).</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any other alternatives you considered for accomplishing the objectives of the request and why you selected the proposed action.  Briefly list the pros and cons of each alternative.</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Explanations and Methodologies.</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 xml:space="preserve">Explain how you calculated your request and any assumptions used, the methodology used.  Enter as much detail as necessary to fully explain the methodologies used. </w:t>
      </w:r>
      <w:r w:rsidR="00125705">
        <w:rPr>
          <w:rFonts w:eastAsia="Times New Roman" w:cs="Times New Roman"/>
          <w:sz w:val="24"/>
          <w:szCs w:val="24"/>
        </w:rPr>
        <w:t xml:space="preserve"> </w:t>
      </w:r>
      <w:r w:rsidR="00125705" w:rsidRPr="00125705">
        <w:rPr>
          <w:rFonts w:eastAsia="Times New Roman" w:cs="Times New Roman"/>
          <w:sz w:val="24"/>
          <w:szCs w:val="24"/>
        </w:rPr>
        <w:t xml:space="preserve">For requests involving additional funds for employee salaries, agencies should address the </w:t>
      </w:r>
      <w:r w:rsidR="00125705" w:rsidRPr="00125705">
        <w:rPr>
          <w:rFonts w:eastAsia="Times New Roman" w:cs="Times New Roman"/>
          <w:sz w:val="24"/>
          <w:szCs w:val="24"/>
        </w:rPr>
        <w:lastRenderedPageBreak/>
        <w:t>extent to which current salaries are recruiting, retaining, and motivating employees; how total compensation compares to what is offered by other relevant employers for similar positions; and the impact on the agency's ability to provide services and recruit, retain, and motivate employees.</w:t>
      </w:r>
    </w:p>
    <w:p w:rsidR="006011AD" w:rsidRPr="006011AD" w:rsidRDefault="002E3211" w:rsidP="00716925">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Attach any Supporting Documentation to further justify the need for the decision package.</w:t>
      </w:r>
    </w:p>
    <w:p w:rsidR="00716925" w:rsidRPr="00F65AE5" w:rsidRDefault="00716925" w:rsidP="00716925">
      <w:pPr>
        <w:pStyle w:val="HelpTopic"/>
      </w:pPr>
      <w:r>
        <w:t>Budget Summary Tab</w:t>
      </w:r>
    </w:p>
    <w:p w:rsidR="00716925" w:rsidRPr="00B753D5" w:rsidRDefault="00353BE0" w:rsidP="00716925">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41" style="width:468pt;height:1.5pt" o:hralign="center" o:hrstd="t" o:hr="t" fillcolor="#a0a0a0" stroked="f"/>
        </w:pict>
      </w:r>
    </w:p>
    <w:p w:rsidR="00716925" w:rsidRPr="00A37BC3" w:rsidRDefault="00716925" w:rsidP="00716925">
      <w:pPr>
        <w:pStyle w:val="SubHeading"/>
      </w:pPr>
      <w:bookmarkStart w:id="26" w:name="_Toc399490510"/>
      <w:r>
        <w:t xml:space="preserve">Budget Summary Tab </w:t>
      </w:r>
      <w:r w:rsidRPr="00A37BC3">
        <w:t>Overview</w:t>
      </w:r>
      <w:bookmarkEnd w:id="26"/>
    </w:p>
    <w:p w:rsidR="00716925" w:rsidRDefault="00334927" w:rsidP="00F34528">
      <w:pPr>
        <w:spacing w:before="60"/>
        <w:rPr>
          <w:sz w:val="24"/>
          <w:szCs w:val="24"/>
        </w:rPr>
      </w:pPr>
      <w:r w:rsidRPr="00334927">
        <w:rPr>
          <w:sz w:val="24"/>
          <w:szCs w:val="24"/>
        </w:rPr>
        <w:t xml:space="preserve">The purpose of the </w:t>
      </w:r>
      <w:r w:rsidRPr="00334927">
        <w:rPr>
          <w:rStyle w:val="Strong"/>
          <w:sz w:val="24"/>
          <w:szCs w:val="24"/>
        </w:rPr>
        <w:t>Budget Summary</w:t>
      </w:r>
      <w:r w:rsidRPr="00334927">
        <w:rPr>
          <w:sz w:val="24"/>
          <w:szCs w:val="24"/>
        </w:rPr>
        <w:t xml:space="preserve"> tab is to capture the high level general fund (GF) and nongeneral fund (NGF) six-year budget impact for the decision package.  The information on this tab can be entered before the </w:t>
      </w:r>
      <w:r w:rsidRPr="00334927">
        <w:rPr>
          <w:rStyle w:val="Strong"/>
          <w:sz w:val="24"/>
          <w:szCs w:val="24"/>
        </w:rPr>
        <w:t>Budget Detail</w:t>
      </w:r>
      <w:r w:rsidRPr="00334927">
        <w:rPr>
          <w:sz w:val="24"/>
          <w:szCs w:val="24"/>
        </w:rPr>
        <w:t xml:space="preserve"> tab is completed as a placeholder if an agency is unsure if they are going to submit a decision package to DPB.  If the </w:t>
      </w:r>
      <w:r w:rsidRPr="00334927">
        <w:rPr>
          <w:rStyle w:val="Strong"/>
          <w:sz w:val="24"/>
          <w:szCs w:val="24"/>
        </w:rPr>
        <w:t>Total Services</w:t>
      </w:r>
      <w:r w:rsidRPr="00334927">
        <w:rPr>
          <w:sz w:val="24"/>
          <w:szCs w:val="24"/>
        </w:rPr>
        <w:t xml:space="preserve"> grid on the </w:t>
      </w:r>
      <w:r w:rsidRPr="00334927">
        <w:rPr>
          <w:rStyle w:val="Strong"/>
          <w:sz w:val="24"/>
          <w:szCs w:val="24"/>
        </w:rPr>
        <w:t>Budget</w:t>
      </w:r>
      <w:r w:rsidRPr="00334927">
        <w:rPr>
          <w:sz w:val="24"/>
          <w:szCs w:val="24"/>
        </w:rPr>
        <w:t xml:space="preserve"> </w:t>
      </w:r>
      <w:r w:rsidRPr="00334927">
        <w:rPr>
          <w:rStyle w:val="Strong"/>
          <w:sz w:val="24"/>
          <w:szCs w:val="24"/>
        </w:rPr>
        <w:t>Detail</w:t>
      </w:r>
      <w:r w:rsidRPr="00334927">
        <w:rPr>
          <w:sz w:val="24"/>
          <w:szCs w:val="24"/>
        </w:rPr>
        <w:t xml:space="preserve"> tab has already been entered, the Summarize Budget functionality can be used to populate the first two years of the </w:t>
      </w:r>
      <w:r w:rsidRPr="00334927">
        <w:rPr>
          <w:rStyle w:val="Strong"/>
          <w:sz w:val="24"/>
          <w:szCs w:val="24"/>
        </w:rPr>
        <w:t>Summary of Costs and Positions</w:t>
      </w:r>
      <w:r w:rsidRPr="00334927">
        <w:rPr>
          <w:sz w:val="24"/>
          <w:szCs w:val="24"/>
        </w:rPr>
        <w:t xml:space="preserve"> grid based upon the data entered in the </w:t>
      </w:r>
      <w:r w:rsidRPr="00334927">
        <w:rPr>
          <w:rStyle w:val="Strong"/>
          <w:sz w:val="24"/>
          <w:szCs w:val="24"/>
        </w:rPr>
        <w:t>Total Services</w:t>
      </w:r>
      <w:r w:rsidRPr="00334927">
        <w:rPr>
          <w:sz w:val="24"/>
          <w:szCs w:val="24"/>
        </w:rPr>
        <w:t xml:space="preserve"> grid.</w:t>
      </w:r>
    </w:p>
    <w:p w:rsidR="00334927" w:rsidRDefault="00334927" w:rsidP="00334927">
      <w:pPr>
        <w:spacing w:before="60"/>
        <w:jc w:val="center"/>
        <w:rPr>
          <w:sz w:val="24"/>
          <w:szCs w:val="24"/>
        </w:rPr>
      </w:pPr>
      <w:r>
        <w:rPr>
          <w:noProof/>
        </w:rPr>
        <w:drawing>
          <wp:inline distT="0" distB="0" distL="0" distR="0">
            <wp:extent cx="4655820" cy="2971800"/>
            <wp:effectExtent l="19050" t="19050" r="11430" b="19050"/>
            <wp:docPr id="40" name="Picture 40" descr="https://pbprod.vita.virginia.gov/PBApp/Help/Images/Budget%20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prod.vita.virginia.gov/PBApp/Help/Images/Budget%20Summary.jpg"/>
                    <pic:cNvPicPr>
                      <a:picLocks noChangeAspect="1" noChangeArrowheads="1"/>
                    </pic:cNvPicPr>
                  </pic:nvPicPr>
                  <pic:blipFill>
                    <a:blip r:embed="rId24" cstate="print"/>
                    <a:srcRect/>
                    <a:stretch>
                      <a:fillRect/>
                    </a:stretch>
                  </pic:blipFill>
                  <pic:spPr bwMode="auto">
                    <a:xfrm>
                      <a:off x="0" y="0"/>
                      <a:ext cx="4655820" cy="2971800"/>
                    </a:xfrm>
                    <a:prstGeom prst="rect">
                      <a:avLst/>
                    </a:prstGeom>
                    <a:noFill/>
                    <a:ln w="9525">
                      <a:solidFill>
                        <a:schemeClr val="accent1"/>
                      </a:solidFill>
                      <a:miter lim="800000"/>
                      <a:headEnd/>
                      <a:tailEnd/>
                    </a:ln>
                  </pic:spPr>
                </pic:pic>
              </a:graphicData>
            </a:graphic>
          </wp:inline>
        </w:drawing>
      </w:r>
    </w:p>
    <w:p w:rsidR="00955BA1" w:rsidRPr="00614438" w:rsidRDefault="00955BA1" w:rsidP="00955BA1">
      <w:pPr>
        <w:pStyle w:val="SubHeading"/>
      </w:pPr>
      <w:bookmarkStart w:id="27" w:name="_Toc399490511"/>
      <w:r>
        <w:t xml:space="preserve">Budget Summary Tab </w:t>
      </w:r>
      <w:r w:rsidRPr="00614438">
        <w:t>Instructions</w:t>
      </w:r>
      <w:bookmarkEnd w:id="27"/>
    </w:p>
    <w:p w:rsidR="005C3732" w:rsidRPr="005C3732" w:rsidRDefault="005C3732" w:rsidP="00F3228A">
      <w:pPr>
        <w:numPr>
          <w:ilvl w:val="0"/>
          <w:numId w:val="41"/>
        </w:numPr>
        <w:spacing w:before="120"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Click on the </w:t>
      </w:r>
      <w:r w:rsidRPr="005C3732">
        <w:rPr>
          <w:rFonts w:ascii="Calibri" w:eastAsia="Times New Roman" w:hAnsi="Calibri" w:cs="Times New Roman"/>
          <w:b/>
          <w:bCs/>
          <w:sz w:val="24"/>
          <w:szCs w:val="24"/>
        </w:rPr>
        <w:t>Budget Summary</w:t>
      </w:r>
      <w:r w:rsidRPr="005C3732">
        <w:rPr>
          <w:rFonts w:ascii="Calibri" w:eastAsia="Times New Roman" w:hAnsi="Calibri" w:cs="Times New Roman"/>
          <w:sz w:val="24"/>
          <w:szCs w:val="24"/>
        </w:rPr>
        <w:t xml:space="preserve"> tab.</w:t>
      </w:r>
    </w:p>
    <w:p w:rsidR="005C3732" w:rsidRDefault="005C3732" w:rsidP="00F3228A">
      <w:pPr>
        <w:numPr>
          <w:ilvl w:val="0"/>
          <w:numId w:val="41"/>
        </w:numPr>
        <w:spacing w:before="100" w:beforeAutospacing="1"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If the data has already been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click Summarize Budget.  This will populate the GF and NGF data for the first two years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based upon the data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w:t>
      </w:r>
    </w:p>
    <w:p w:rsidR="00F3228A" w:rsidRPr="005C3732" w:rsidRDefault="00F3228A" w:rsidP="00F3228A">
      <w:pPr>
        <w:spacing w:before="100" w:beforeAutospacing="1" w:after="120" w:line="240" w:lineRule="auto"/>
        <w:ind w:left="720"/>
        <w:rPr>
          <w:rFonts w:ascii="Calibri" w:eastAsia="Times New Roman" w:hAnsi="Calibri" w:cs="Times New Roman"/>
          <w:sz w:val="24"/>
          <w:szCs w:val="24"/>
        </w:rPr>
      </w:pP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lastRenderedPageBreak/>
        <w:t xml:space="preserve">Enter the out-year impact for the decision package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and, if entering Budget Summary first, enter data for the two years of the biennium for which work is currently being completed.  Agencies must enter data for all six years, even if the amount is zero.</w:t>
      </w: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t>If the decision package results in a change in general fund resources/revenue, enter the amount in the applicable row at the bottom of the summary grid. "GF Transfer" is for nongeneral fund cash transfers to the general fund, "GF Revenue" is for changes in general fund revenue coming in to the Commonwealth, and "Additions to Balance" is for the reversion of general fund balances from agencies to the General Fund.</w:t>
      </w:r>
      <w:r w:rsidR="004A26C4">
        <w:rPr>
          <w:rFonts w:ascii="Calibri" w:eastAsia="Times New Roman" w:hAnsi="Calibri" w:cs="Times New Roman"/>
          <w:sz w:val="24"/>
          <w:szCs w:val="24"/>
        </w:rPr>
        <w:t xml:space="preserve">  </w:t>
      </w:r>
      <w:r w:rsidR="00125705">
        <w:rPr>
          <w:rFonts w:ascii="Calibri" w:eastAsia="Times New Roman" w:hAnsi="Calibri" w:cs="Times New Roman"/>
          <w:sz w:val="24"/>
          <w:szCs w:val="24"/>
        </w:rPr>
        <w:t>For the most part, “GF Revenue”, “GF Transfer”, and “Additions to Balance” amounts should be entered as positive numbers and you should not attempt to spread these amounts to the corresponding “Total Services” grid on the “Budget Detail” tab.</w:t>
      </w:r>
    </w:p>
    <w:p w:rsidR="00600F6E" w:rsidRDefault="00600F6E" w:rsidP="00150C2A">
      <w:pPr>
        <w:pStyle w:val="HelpTopic"/>
        <w:spacing w:before="120" w:after="0"/>
      </w:pPr>
    </w:p>
    <w:p w:rsidR="00614438" w:rsidRPr="00F65AE5" w:rsidRDefault="00614438" w:rsidP="00150C2A">
      <w:pPr>
        <w:pStyle w:val="HelpTopic"/>
        <w:spacing w:before="120" w:after="0"/>
      </w:pPr>
      <w:r>
        <w:t xml:space="preserve">Budget </w:t>
      </w:r>
      <w:r w:rsidR="00847232">
        <w:t xml:space="preserve">Detail </w:t>
      </w:r>
      <w:r>
        <w:t>Tab</w:t>
      </w:r>
    </w:p>
    <w:p w:rsidR="005E4200" w:rsidRPr="00B753D5" w:rsidRDefault="00353BE0"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42" style="width:468pt;height:1.5pt" o:hralign="center" o:hrstd="t" o:hr="t" fillcolor="#a0a0a0" stroked="f"/>
        </w:pict>
      </w:r>
    </w:p>
    <w:p w:rsidR="00614438" w:rsidRPr="00A37BC3" w:rsidRDefault="00440C4F" w:rsidP="00150C2A">
      <w:pPr>
        <w:pStyle w:val="SubHeading"/>
        <w:spacing w:after="120"/>
      </w:pPr>
      <w:bookmarkStart w:id="28" w:name="_Toc399490512"/>
      <w:r>
        <w:t xml:space="preserve">Budget </w:t>
      </w:r>
      <w:r w:rsidR="00847232">
        <w:t xml:space="preserve">Detail </w:t>
      </w:r>
      <w:r>
        <w:t xml:space="preserve">Tab </w:t>
      </w:r>
      <w:r w:rsidR="00614438" w:rsidRPr="00A37BC3">
        <w:t>Overview</w:t>
      </w:r>
      <w:bookmarkEnd w:id="28"/>
    </w:p>
    <w:p w:rsidR="00150C2A" w:rsidRPr="00150C2A" w:rsidRDefault="00150C2A" w:rsidP="00150C2A">
      <w:pPr>
        <w:spacing w:after="100" w:afterAutospacing="1" w:line="240" w:lineRule="auto"/>
        <w:rPr>
          <w:rFonts w:eastAsia="Times New Roman" w:cs="Times New Roman"/>
          <w:sz w:val="24"/>
          <w:szCs w:val="24"/>
        </w:rPr>
      </w:pPr>
      <w:r w:rsidRPr="00150C2A">
        <w:rPr>
          <w:rFonts w:eastAsia="Times New Roman" w:cs="Times New Roman"/>
          <w:sz w:val="24"/>
          <w:szCs w:val="24"/>
        </w:rPr>
        <w:t xml:space="preserve">The purpose of the </w:t>
      </w:r>
      <w:r w:rsidRPr="00150C2A">
        <w:rPr>
          <w:rFonts w:eastAsia="Times New Roman" w:cs="Times New Roman"/>
          <w:b/>
          <w:bCs/>
          <w:sz w:val="24"/>
          <w:szCs w:val="24"/>
        </w:rPr>
        <w:t>Budget Detail</w:t>
      </w:r>
      <w:r w:rsidRPr="00150C2A">
        <w:rPr>
          <w:rFonts w:eastAsia="Times New Roman" w:cs="Times New Roman"/>
          <w:sz w:val="24"/>
          <w:szCs w:val="24"/>
        </w:rPr>
        <w:t xml:space="preserve"> tab is to capture the budget details, line by line, for the decision package.  A user will be required to enter the program (including service area), fund, subobject, and FY 20XX and 20XX dollars for each budget line associated with the decision package.  If a user specifies that they will be budgeting at the cost code and/or project code levels, then they will be allowed to enter this level of detail when entering the budget details.  </w:t>
      </w:r>
    </w:p>
    <w:p w:rsidR="00150C2A" w:rsidRPr="00150C2A" w:rsidRDefault="00150C2A" w:rsidP="00150C2A">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800615" cy="3057717"/>
            <wp:effectExtent l="19050" t="19050" r="19035" b="28383"/>
            <wp:docPr id="35" name="Picture 35" descr="https://pbprod.vita.virginia.gov/PBApp/Help/Images/Budget%20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bprod.vita.virginia.gov/PBApp/Help/Images/Budget%20Detail.jpg"/>
                    <pic:cNvPicPr>
                      <a:picLocks noChangeAspect="1" noChangeArrowheads="1"/>
                    </pic:cNvPicPr>
                  </pic:nvPicPr>
                  <pic:blipFill>
                    <a:blip r:embed="rId25" cstate="print"/>
                    <a:srcRect/>
                    <a:stretch>
                      <a:fillRect/>
                    </a:stretch>
                  </pic:blipFill>
                  <pic:spPr bwMode="auto">
                    <a:xfrm>
                      <a:off x="0" y="0"/>
                      <a:ext cx="4801501" cy="3058281"/>
                    </a:xfrm>
                    <a:prstGeom prst="rect">
                      <a:avLst/>
                    </a:prstGeom>
                    <a:noFill/>
                    <a:ln w="9525">
                      <a:solidFill>
                        <a:schemeClr val="accent1"/>
                      </a:solidFill>
                      <a:miter lim="800000"/>
                      <a:headEnd/>
                      <a:tailEnd/>
                    </a:ln>
                  </pic:spPr>
                </pic:pic>
              </a:graphicData>
            </a:graphic>
          </wp:inline>
        </w:drawing>
      </w:r>
    </w:p>
    <w:p w:rsidR="00600F6E" w:rsidRDefault="00600F6E" w:rsidP="00150C2A">
      <w:pPr>
        <w:pStyle w:val="SubHeading"/>
        <w:spacing w:after="120"/>
      </w:pPr>
      <w:bookmarkStart w:id="29" w:name="_Toc399490513"/>
    </w:p>
    <w:p w:rsidR="00600F6E" w:rsidRDefault="00600F6E" w:rsidP="00150C2A">
      <w:pPr>
        <w:pStyle w:val="SubHeading"/>
        <w:spacing w:after="120"/>
      </w:pPr>
    </w:p>
    <w:p w:rsidR="005E4200" w:rsidRPr="00614438" w:rsidRDefault="00440C4F" w:rsidP="00150C2A">
      <w:pPr>
        <w:pStyle w:val="SubHeading"/>
        <w:spacing w:after="120"/>
      </w:pPr>
      <w:r>
        <w:lastRenderedPageBreak/>
        <w:t xml:space="preserve">Budget </w:t>
      </w:r>
      <w:r w:rsidR="00847232">
        <w:t xml:space="preserve">Detail </w:t>
      </w:r>
      <w:r>
        <w:t xml:space="preserve">Tab </w:t>
      </w:r>
      <w:r w:rsidR="005E4200" w:rsidRPr="00614438">
        <w:t>Instructions</w:t>
      </w:r>
      <w:bookmarkEnd w:id="29"/>
    </w:p>
    <w:p w:rsidR="00150C2A" w:rsidRPr="00150C2A" w:rsidRDefault="00150C2A" w:rsidP="00150C2A">
      <w:pPr>
        <w:numPr>
          <w:ilvl w:val="0"/>
          <w:numId w:val="32"/>
        </w:numPr>
        <w:spacing w:after="120" w:line="240" w:lineRule="auto"/>
        <w:rPr>
          <w:rFonts w:eastAsia="Times New Roman" w:cs="Times New Roman"/>
          <w:sz w:val="24"/>
          <w:szCs w:val="24"/>
        </w:rPr>
      </w:pPr>
      <w:r w:rsidRPr="00150C2A">
        <w:rPr>
          <w:rFonts w:eastAsia="Times New Roman" w:cs="Times New Roman"/>
          <w:sz w:val="24"/>
          <w:szCs w:val="24"/>
        </w:rPr>
        <w:t xml:space="preserve">Click on the </w:t>
      </w:r>
      <w:r w:rsidRPr="00150C2A">
        <w:rPr>
          <w:rFonts w:eastAsia="Times New Roman" w:cs="Times New Roman"/>
          <w:b/>
          <w:bCs/>
          <w:sz w:val="24"/>
          <w:szCs w:val="24"/>
        </w:rPr>
        <w:t>Budget Detail</w:t>
      </w:r>
      <w:r w:rsidRPr="00150C2A">
        <w:rPr>
          <w:rFonts w:eastAsia="Times New Roman" w:cs="Times New Roman"/>
          <w:sz w:val="24"/>
          <w:szCs w:val="24"/>
        </w:rPr>
        <w:t xml:space="preserve"> tab.</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If applicable, confirm the personal services data that populated the </w:t>
      </w:r>
      <w:r w:rsidRPr="00150C2A">
        <w:rPr>
          <w:rFonts w:eastAsia="Times New Roman" w:cs="Times New Roman"/>
          <w:b/>
          <w:bCs/>
          <w:sz w:val="24"/>
          <w:szCs w:val="24"/>
        </w:rPr>
        <w:t>Total Services</w:t>
      </w:r>
      <w:r w:rsidRPr="00150C2A">
        <w:rPr>
          <w:rFonts w:eastAsia="Times New Roman" w:cs="Times New Roman"/>
          <w:sz w:val="24"/>
          <w:szCs w:val="24"/>
        </w:rPr>
        <w:t xml:space="preserve"> grid from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is correct.  If the data is incorrect, return to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to make corrections and then repopulate the data as described in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instructions.</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enter the Program (program, service area and component), Fund, and Subobject for each nonpersonal services budget line.  Additionally, if applicable for the budget line, enter the Cost Code and/or Project Code.   </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Enter the FY 20XX Dollars for the budget line.</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if the budget line specified is one-time funding, then check the One-time Funding checkbox.  If a budget line contains a mix of one-time and ongoing funding, create a separate line for the one-time amount and another for the ongoing funding requirements.  </w:t>
      </w:r>
    </w:p>
    <w:p w:rsidR="00DE74E8" w:rsidRPr="00DE74E8" w:rsidRDefault="00150C2A" w:rsidP="00DE74E8">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Add rows to the </w:t>
      </w:r>
      <w:r w:rsidRPr="00150C2A">
        <w:rPr>
          <w:rFonts w:eastAsia="Times New Roman" w:cs="Times New Roman"/>
          <w:b/>
          <w:bCs/>
          <w:sz w:val="24"/>
          <w:szCs w:val="24"/>
        </w:rPr>
        <w:t>Total Services</w:t>
      </w:r>
      <w:r w:rsidRPr="00150C2A">
        <w:rPr>
          <w:rFonts w:eastAsia="Times New Roman" w:cs="Times New Roman"/>
          <w:sz w:val="24"/>
          <w:szCs w:val="24"/>
        </w:rPr>
        <w:t xml:space="preserve"> grid as needed to specify multiple nonpersonal services budget lines by using the button.</w:t>
      </w:r>
      <w:r w:rsidR="00DE74E8">
        <w:rPr>
          <w:rFonts w:eastAsia="Times New Roman" w:cs="Times New Roman"/>
          <w:sz w:val="24"/>
          <w:szCs w:val="24"/>
        </w:rPr>
        <w:br/>
      </w:r>
    </w:p>
    <w:p w:rsidR="005E4200" w:rsidRPr="00614438" w:rsidRDefault="005E4200" w:rsidP="00201A33">
      <w:pPr>
        <w:pStyle w:val="HelpTopic"/>
        <w:spacing w:after="0"/>
      </w:pPr>
      <w:r w:rsidRPr="00614438">
        <w:t>Position Planning Tab</w:t>
      </w:r>
    </w:p>
    <w:p w:rsidR="005E4200" w:rsidRPr="006F23AE" w:rsidRDefault="00353BE0"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43" style="width:468pt;height:1.5pt" o:hralign="center" o:hrstd="t" o:hr="t" fillcolor="#a0a0a0" stroked="f"/>
        </w:pict>
      </w:r>
    </w:p>
    <w:p w:rsidR="005E4200" w:rsidRPr="00614438" w:rsidRDefault="00440C4F" w:rsidP="00ED1D07">
      <w:pPr>
        <w:pStyle w:val="SubHeading"/>
      </w:pPr>
      <w:bookmarkStart w:id="30" w:name="_Toc399490514"/>
      <w:r w:rsidRPr="00440C4F">
        <w:t>Position Planning Tab</w:t>
      </w:r>
      <w:r>
        <w:t xml:space="preserve"> </w:t>
      </w:r>
      <w:r w:rsidR="005E4200" w:rsidRPr="00614438">
        <w:t>Overview</w:t>
      </w:r>
      <w:bookmarkEnd w:id="30"/>
    </w:p>
    <w:p w:rsidR="00281AE2" w:rsidRPr="00281AE2" w:rsidRDefault="00281AE2" w:rsidP="00201A33">
      <w:pPr>
        <w:spacing w:after="120" w:line="240" w:lineRule="auto"/>
        <w:rPr>
          <w:rFonts w:eastAsia="Times New Roman" w:cs="Times New Roman"/>
          <w:sz w:val="24"/>
          <w:szCs w:val="24"/>
        </w:rPr>
      </w:pPr>
      <w:r w:rsidRPr="00281AE2">
        <w:rPr>
          <w:rFonts w:eastAsia="Times New Roman" w:cs="Times New Roman"/>
          <w:sz w:val="24"/>
          <w:szCs w:val="24"/>
        </w:rPr>
        <w:t xml:space="preserve">The purpose of the </w:t>
      </w:r>
      <w:r w:rsidRPr="00281AE2">
        <w:rPr>
          <w:rFonts w:eastAsia="Times New Roman" w:cs="Times New Roman"/>
          <w:b/>
          <w:bCs/>
          <w:sz w:val="24"/>
          <w:szCs w:val="24"/>
        </w:rPr>
        <w:t>Position Planning</w:t>
      </w:r>
      <w:r w:rsidRPr="00281AE2">
        <w:rPr>
          <w:rFonts w:eastAsia="Times New Roman" w:cs="Times New Roman"/>
          <w:sz w:val="24"/>
          <w:szCs w:val="24"/>
        </w:rPr>
        <w:t xml:space="preserve"> tab is to capture position changes associated with the decision package.  Once the positions are entered, the personal services budget can be automatically calculated and the resulting budget data can be used to populate the personal services subobjects in the </w:t>
      </w:r>
      <w:r w:rsidRPr="00281AE2">
        <w:rPr>
          <w:rFonts w:eastAsia="Times New Roman" w:cs="Times New Roman"/>
          <w:b/>
          <w:bCs/>
          <w:sz w:val="24"/>
          <w:szCs w:val="24"/>
        </w:rPr>
        <w:t>Total Services</w:t>
      </w:r>
      <w:r w:rsidRPr="00281AE2">
        <w:rPr>
          <w:rFonts w:eastAsia="Times New Roman" w:cs="Times New Roman"/>
          <w:sz w:val="24"/>
          <w:szCs w:val="24"/>
        </w:rPr>
        <w:t xml:space="preserve"> grid on the </w:t>
      </w:r>
      <w:r w:rsidRPr="00281AE2">
        <w:rPr>
          <w:rFonts w:eastAsia="Times New Roman" w:cs="Times New Roman"/>
          <w:b/>
          <w:bCs/>
          <w:sz w:val="24"/>
          <w:szCs w:val="24"/>
        </w:rPr>
        <w:t>Budget Detail</w:t>
      </w:r>
      <w:r w:rsidRPr="00281AE2">
        <w:rPr>
          <w:rFonts w:eastAsia="Times New Roman" w:cs="Times New Roman"/>
          <w:sz w:val="24"/>
          <w:szCs w:val="24"/>
        </w:rPr>
        <w:t xml:space="preserve"> tab.  The position planning tab allows you to enter authorized position and salary information by </w:t>
      </w:r>
      <w:r w:rsidR="003F3EA0" w:rsidRPr="00281AE2">
        <w:rPr>
          <w:rFonts w:eastAsia="Times New Roman" w:cs="Times New Roman"/>
          <w:sz w:val="24"/>
          <w:szCs w:val="24"/>
        </w:rPr>
        <w:t>either position or</w:t>
      </w:r>
      <w:r w:rsidRPr="00281AE2">
        <w:rPr>
          <w:rFonts w:eastAsia="Times New Roman" w:cs="Times New Roman"/>
          <w:sz w:val="24"/>
          <w:szCs w:val="24"/>
        </w:rPr>
        <w:t xml:space="preserve"> role which will in turn allow you to calculate the overall cost of new positions to include compensation and benefits.   Alternatively, you may enter just the authorized position information by selecting the "Not Budgeting by Role or Position" option.</w:t>
      </w:r>
    </w:p>
    <w:p w:rsidR="00F3228A" w:rsidRPr="00DE74E8" w:rsidRDefault="00281AE2" w:rsidP="00DE74E8">
      <w:pPr>
        <w:spacing w:before="100" w:beforeAutospacing="1" w:after="100" w:afterAutospacing="1" w:line="240" w:lineRule="auto"/>
        <w:jc w:val="center"/>
        <w:outlineLvl w:val="1"/>
        <w:rPr>
          <w:rFonts w:ascii="Cambria" w:eastAsia="Times New Roman" w:hAnsi="Cambria" w:cs="Times New Roman"/>
          <w:b/>
          <w:bCs/>
          <w:sz w:val="24"/>
          <w:szCs w:val="24"/>
        </w:rPr>
      </w:pPr>
      <w:r>
        <w:rPr>
          <w:rFonts w:ascii="Cambria" w:eastAsia="Times New Roman" w:hAnsi="Cambria" w:cs="Times New Roman"/>
          <w:b/>
          <w:bCs/>
          <w:noProof/>
          <w:sz w:val="24"/>
          <w:szCs w:val="24"/>
        </w:rPr>
        <w:lastRenderedPageBreak/>
        <w:drawing>
          <wp:inline distT="0" distB="0" distL="0" distR="0">
            <wp:extent cx="5295196" cy="3372736"/>
            <wp:effectExtent l="19050" t="19050" r="19754" b="18164"/>
            <wp:docPr id="37" name="Picture 37" descr="https://pbprod.vita.virginia.gov/PBApp/Help/Images/Position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bprod.vita.virginia.gov/PBApp/Help/Images/PositionPlanning.jpg"/>
                    <pic:cNvPicPr>
                      <a:picLocks noChangeAspect="1" noChangeArrowheads="1"/>
                    </pic:cNvPicPr>
                  </pic:nvPicPr>
                  <pic:blipFill>
                    <a:blip r:embed="rId26" cstate="print"/>
                    <a:srcRect/>
                    <a:stretch>
                      <a:fillRect/>
                    </a:stretch>
                  </pic:blipFill>
                  <pic:spPr bwMode="auto">
                    <a:xfrm>
                      <a:off x="0" y="0"/>
                      <a:ext cx="5296780" cy="3373745"/>
                    </a:xfrm>
                    <a:prstGeom prst="rect">
                      <a:avLst/>
                    </a:prstGeom>
                    <a:noFill/>
                    <a:ln w="9525">
                      <a:solidFill>
                        <a:schemeClr val="accent1"/>
                      </a:solidFill>
                      <a:miter lim="800000"/>
                      <a:headEnd/>
                      <a:tailEnd/>
                    </a:ln>
                  </pic:spPr>
                </pic:pic>
              </a:graphicData>
            </a:graphic>
          </wp:inline>
        </w:drawing>
      </w:r>
    </w:p>
    <w:p w:rsidR="00600F6E" w:rsidRDefault="00600F6E" w:rsidP="00ED1D07">
      <w:pPr>
        <w:pStyle w:val="SubHeading"/>
      </w:pPr>
      <w:bookmarkStart w:id="31" w:name="_Toc399490515"/>
    </w:p>
    <w:p w:rsidR="005E4200" w:rsidRPr="00614438" w:rsidRDefault="00440C4F" w:rsidP="00ED1D07">
      <w:pPr>
        <w:pStyle w:val="SubHeading"/>
      </w:pPr>
      <w:r w:rsidRPr="00440C4F">
        <w:t>Position Planning Tab</w:t>
      </w:r>
      <w:r>
        <w:t xml:space="preserve"> </w:t>
      </w:r>
      <w:r w:rsidR="00614438">
        <w:t>Instructions</w:t>
      </w:r>
      <w:bookmarkEnd w:id="31"/>
    </w:p>
    <w:p w:rsidR="00F15482" w:rsidRPr="005D7CBF" w:rsidRDefault="00281AE2" w:rsidP="00F15482">
      <w:pPr>
        <w:spacing w:after="60" w:line="240" w:lineRule="auto"/>
        <w:ind w:left="720"/>
        <w:outlineLvl w:val="3"/>
        <w:rPr>
          <w:rFonts w:eastAsia="Times New Roman" w:cs="Times New Roman"/>
          <w:b/>
          <w:bCs/>
          <w:color w:val="000000"/>
          <w:sz w:val="24"/>
          <w:szCs w:val="24"/>
        </w:rPr>
      </w:pPr>
      <w:r w:rsidRPr="00281AE2">
        <w:rPr>
          <w:rFonts w:eastAsia="Times New Roman" w:cs="Times New Roman"/>
          <w:b/>
          <w:bCs/>
          <w:color w:val="000000"/>
          <w:sz w:val="24"/>
          <w:szCs w:val="24"/>
        </w:rPr>
        <w:t>Position Planning for Authorized Positions Only</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do not need to calculate the cost of positions in the Performance Budgeting System and only want to record the authorized position level associated with the base adjustment.</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Check the</w:t>
      </w:r>
      <w:r w:rsidRPr="00F15482">
        <w:rPr>
          <w:rFonts w:eastAsia="Times New Roman" w:cs="Times New Roman"/>
          <w:color w:val="000000"/>
          <w:sz w:val="24"/>
          <w:szCs w:val="24"/>
        </w:rPr>
        <w:t> </w:t>
      </w:r>
      <w:r w:rsidRPr="00F15482">
        <w:rPr>
          <w:rFonts w:eastAsia="Times New Roman" w:cs="Times New Roman"/>
          <w:b/>
          <w:bCs/>
          <w:color w:val="000000"/>
          <w:sz w:val="24"/>
          <w:szCs w:val="24"/>
        </w:rPr>
        <w:t>Not Budgeting by Position or Role</w:t>
      </w:r>
      <w:r w:rsidRPr="00F15482">
        <w:rPr>
          <w:rFonts w:eastAsia="Times New Roman" w:cs="Times New Roman"/>
          <w:color w:val="000000"/>
          <w:sz w:val="24"/>
          <w:szCs w:val="24"/>
        </w:rPr>
        <w:t> </w:t>
      </w:r>
      <w:r w:rsidRPr="005D7CBF">
        <w:rPr>
          <w:rFonts w:eastAsia="Times New Roman" w:cs="Times New Roman"/>
          <w:color w:val="000000"/>
          <w:sz w:val="24"/>
          <w:szCs w:val="24"/>
        </w:rPr>
        <w:t>checkbox.</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the total number of positions for the Agency for both the first year and second years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cells.  </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Authorized positions can also be uploaded from an .xls file.</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a role.  Additionally, if applicable for the role,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5D7CBF">
        <w:rPr>
          <w:rFonts w:eastAsia="Times New Roman" w:cs="Times New Roman"/>
          <w:color w:val="000000"/>
          <w:sz w:val="24"/>
          <w:szCs w:val="24"/>
        </w:rPr>
        <w:t>.</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proper role title for the position you are requesting.  Please contact the Department of Human Resource Management (DHRM), the DHRM website, or your agency human resource department for this proper role title.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 retirement, or defined contribution.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 number of pay periods for the role for the first year of the biennium in the FY 20XX</w:t>
      </w:r>
      <w:r w:rsidRPr="00F15482">
        <w:rPr>
          <w:rFonts w:eastAsia="Times New Roman" w:cs="Times New Roman"/>
          <w:color w:val="000000"/>
          <w:sz w:val="24"/>
          <w:szCs w:val="24"/>
        </w:rPr>
        <w:t> </w:t>
      </w:r>
      <w:r w:rsidRPr="00F15482">
        <w:rPr>
          <w:rFonts w:eastAsia="Times New Roman" w:cs="Times New Roman"/>
          <w:b/>
          <w:bCs/>
          <w:color w:val="000000"/>
          <w:sz w:val="24"/>
          <w:szCs w:val="24"/>
        </w:rPr>
        <w:t>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 number of positions allocated to the specified role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 </w:t>
      </w:r>
      <w:r w:rsidRPr="005D7CBF">
        <w:rPr>
          <w:rFonts w:eastAsia="Times New Roman" w:cs="Times New Roman"/>
          <w:color w:val="000000"/>
          <w:sz w:val="24"/>
          <w:szCs w:val="24"/>
        </w:rPr>
        <w:t>and</w:t>
      </w:r>
      <w:r w:rsidRPr="00F15482">
        <w:rPr>
          <w:rFonts w:eastAsia="Times New Roman" w:cs="Times New Roman"/>
          <w:b/>
          <w:bCs/>
          <w:color w:val="000000"/>
          <w:sz w:val="24"/>
          <w:szCs w:val="24"/>
        </w:rPr>
        <w:t> FY 20XX Positions</w:t>
      </w:r>
      <w:r w:rsidRPr="005D7CBF">
        <w:rPr>
          <w:rFonts w:eastAsia="Times New Roman" w:cs="Times New Roman"/>
          <w:color w:val="000000"/>
          <w:sz w:val="24"/>
          <w:szCs w:val="24"/>
        </w:rPr>
        <w:t>, where 20XX is the second year of the biennium.  Data will only be entered for the second year of the biennium if the role is valid for the second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 grid</w:t>
      </w:r>
      <w:r w:rsidRPr="005D7CBF">
        <w:rPr>
          <w:rFonts w:eastAsia="Times New Roman" w:cs="Times New Roman"/>
          <w:color w:val="000000"/>
          <w:sz w:val="24"/>
          <w:szCs w:val="24"/>
        </w:rPr>
        <w:t>,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roles.  This calculation is based upon the data entered for each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Budget</w:t>
      </w:r>
      <w:r w:rsidRPr="005D7CBF">
        <w:rPr>
          <w:rFonts w:eastAsia="Times New Roman" w:cs="Times New Roman"/>
          <w:color w:val="000000"/>
          <w:sz w:val="24"/>
          <w:szCs w:val="24"/>
        </w:rPr>
        <w:t>.  If the amounts are not correct, edit the values entered for a role and recalculate the budget for that role.</w:t>
      </w:r>
    </w:p>
    <w:p w:rsidR="00F15482" w:rsidRPr="005D7CBF" w:rsidRDefault="00F15482" w:rsidP="00F15482">
      <w:pPr>
        <w:numPr>
          <w:ilvl w:val="0"/>
          <w:numId w:val="28"/>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role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5D7CBF">
        <w:rPr>
          <w:rFonts w:eastAsia="Times New Roman" w:cs="Times New Roman"/>
          <w:color w:val="000000"/>
          <w:sz w:val="24"/>
          <w:szCs w:val="24"/>
        </w:rPr>
        <w:t xml:space="preserve"> grid.</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the role.  Additionally, if applicable for the position,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Title.</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proper position title for the position you are requesting.  Please contact the Department of Human Resource Management (DHRM), the DHRM website, or your agency human resource department for this proper title. </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b/>
          <w:bCs/>
          <w:color w:val="000000"/>
          <w:sz w:val="24"/>
          <w:szCs w:val="24"/>
        </w:rPr>
        <w:t> 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position.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judges'retirement, or defined contribution.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the number of pay periods for the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 number of positions allocated to the specified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and</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5D7CBF">
        <w:rPr>
          <w:rFonts w:eastAsia="Times New Roman" w:cs="Times New Roman"/>
          <w:color w:val="000000"/>
          <w:sz w:val="24"/>
          <w:szCs w:val="24"/>
        </w:rPr>
        <w:t>, where 20XX is the second year of the biennium.  Data will only be entered for the second year of the biennium if the position is valid for the second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b/>
          <w:bCs/>
          <w:color w:val="000000"/>
          <w:sz w:val="24"/>
          <w:szCs w:val="24"/>
        </w:rPr>
        <w:t> 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positions.  This calculation is based upon the data entered for each.</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F15482" w:rsidRPr="005D7CBF" w:rsidRDefault="00F15482" w:rsidP="00F15482">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position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w:t>
      </w:r>
    </w:p>
    <w:p w:rsidR="00A1348C" w:rsidRDefault="00A1348C">
      <w:pPr>
        <w:rPr>
          <w:rFonts w:ascii="Calibri" w:eastAsia="Times New Roman" w:hAnsi="Calibri" w:cs="Times New Roman"/>
          <w:b/>
          <w:bCs/>
          <w:color w:val="4F81BD"/>
          <w:sz w:val="36"/>
          <w:szCs w:val="36"/>
        </w:rPr>
      </w:pPr>
      <w:r>
        <w:br w:type="page"/>
      </w:r>
    </w:p>
    <w:p w:rsidR="005E4200" w:rsidRPr="00614438" w:rsidRDefault="005E4200" w:rsidP="00614438">
      <w:pPr>
        <w:pStyle w:val="HelpTopic"/>
      </w:pPr>
      <w:r w:rsidRPr="00614438">
        <w:lastRenderedPageBreak/>
        <w:t xml:space="preserve">Allocation </w:t>
      </w:r>
      <w:r w:rsidR="00E97A98" w:rsidRPr="00614438">
        <w:t>Ac</w:t>
      </w:r>
      <w:r w:rsidR="00E97A98">
        <w:t>r</w:t>
      </w:r>
      <w:r w:rsidR="00E97A98" w:rsidRPr="00614438">
        <w:t>oss</w:t>
      </w:r>
      <w:r w:rsidRPr="00614438">
        <w:t xml:space="preserve"> Components</w:t>
      </w:r>
    </w:p>
    <w:p w:rsidR="005E4200" w:rsidRPr="006F23AE" w:rsidRDefault="00353BE0"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44" style="width:468pt;height:1.5pt" o:hralign="center" o:hrstd="t" o:hr="t" fillcolor="#a0a0a0" stroked="f"/>
        </w:pict>
      </w:r>
    </w:p>
    <w:p w:rsidR="005E4200" w:rsidRPr="00614438" w:rsidRDefault="00440C4F" w:rsidP="008A070D">
      <w:pPr>
        <w:pStyle w:val="SubHeading"/>
        <w:spacing w:after="120"/>
      </w:pPr>
      <w:bookmarkStart w:id="32" w:name="_Toc399490516"/>
      <w:r w:rsidRPr="00440C4F">
        <w:t xml:space="preserve">Components </w:t>
      </w:r>
      <w:r w:rsidR="005E4200" w:rsidRPr="00614438">
        <w:t>Overview</w:t>
      </w:r>
      <w:bookmarkEnd w:id="32"/>
    </w:p>
    <w:p w:rsidR="005E4200" w:rsidRPr="005D67BC" w:rsidRDefault="005E4200" w:rsidP="008A070D">
      <w:pPr>
        <w:spacing w:after="100" w:afterAutospacing="1" w:line="240" w:lineRule="auto"/>
        <w:rPr>
          <w:rFonts w:eastAsia="Times New Roman" w:cs="Times New Roman"/>
          <w:sz w:val="24"/>
          <w:szCs w:val="24"/>
        </w:rPr>
      </w:pPr>
      <w:r w:rsidRPr="005D67BC">
        <w:rPr>
          <w:rFonts w:eastAsia="Times New Roman" w:cs="Times New Roman"/>
          <w:sz w:val="24"/>
          <w:szCs w:val="24"/>
        </w:rPr>
        <w:t xml:space="preserve">The purpose of the </w:t>
      </w:r>
      <w:r w:rsidRPr="005D67BC">
        <w:rPr>
          <w:rFonts w:eastAsia="Times New Roman" w:cs="Times New Roman"/>
          <w:b/>
          <w:bCs/>
          <w:sz w:val="24"/>
          <w:szCs w:val="24"/>
        </w:rPr>
        <w:t>Allocation Across Components</w:t>
      </w:r>
      <w:r w:rsidRPr="005D67BC">
        <w:rPr>
          <w:rFonts w:eastAsia="Times New Roman" w:cs="Times New Roman"/>
          <w:sz w:val="24"/>
          <w:szCs w:val="24"/>
        </w:rPr>
        <w:t xml:space="preserve"> tab is to capture the budget details for each budgetary component by program and fund/fund detail.</w:t>
      </w:r>
      <w:r w:rsidR="00614438" w:rsidRPr="005D67BC">
        <w:rPr>
          <w:rFonts w:eastAsia="Times New Roman" w:cs="Times New Roman"/>
          <w:sz w:val="24"/>
          <w:szCs w:val="24"/>
        </w:rPr>
        <w:t xml:space="preserve">  A discrete piece of an agency’s budget that further breaks down its activities or services, components contribute to the accomplishment of an agency’s mission. </w:t>
      </w:r>
    </w:p>
    <w:p w:rsidR="005E4200" w:rsidRPr="006F23AE" w:rsidRDefault="00F15482" w:rsidP="004612F4">
      <w:pPr>
        <w:spacing w:before="100" w:beforeAutospacing="1" w:after="100" w:afterAutospacing="1" w:line="240" w:lineRule="auto"/>
        <w:jc w:val="center"/>
        <w:outlineLvl w:val="2"/>
        <w:rPr>
          <w:rFonts w:asciiTheme="majorHAnsi" w:eastAsia="Times New Roman" w:hAnsiTheme="majorHAnsi" w:cs="Times New Roman"/>
          <w:b/>
          <w:bCs/>
          <w:sz w:val="27"/>
          <w:szCs w:val="27"/>
        </w:rPr>
      </w:pPr>
      <w:r w:rsidRPr="00F15482">
        <w:rPr>
          <w:rFonts w:asciiTheme="majorHAnsi" w:eastAsia="Times New Roman" w:hAnsiTheme="majorHAnsi" w:cs="Times New Roman"/>
          <w:b/>
          <w:bCs/>
          <w:noProof/>
          <w:sz w:val="27"/>
          <w:szCs w:val="27"/>
        </w:rPr>
        <w:drawing>
          <wp:inline distT="0" distB="0" distL="0" distR="0">
            <wp:extent cx="5120130" cy="3106922"/>
            <wp:effectExtent l="19050" t="19050" r="23370" b="17278"/>
            <wp:docPr id="59" name="Picture 59" descr="https://pbprod.vita.virginia.gov/PBApp/Help/Images/BaseBudgetAdj_ComponentAllocation_AgencyAn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bprod.vita.virginia.gov/PBApp/Help/Images/BaseBudgetAdj_ComponentAllocation_AgencyAnalyst.jpg"/>
                    <pic:cNvPicPr>
                      <a:picLocks noChangeAspect="1" noChangeArrowheads="1"/>
                    </pic:cNvPicPr>
                  </pic:nvPicPr>
                  <pic:blipFill>
                    <a:blip r:embed="rId27" cstate="print"/>
                    <a:srcRect/>
                    <a:stretch>
                      <a:fillRect/>
                    </a:stretch>
                  </pic:blipFill>
                  <pic:spPr bwMode="auto">
                    <a:xfrm>
                      <a:off x="0" y="0"/>
                      <a:ext cx="5126497" cy="3110785"/>
                    </a:xfrm>
                    <a:prstGeom prst="rect">
                      <a:avLst/>
                    </a:prstGeom>
                    <a:noFill/>
                    <a:ln w="9525">
                      <a:solidFill>
                        <a:schemeClr val="accent1"/>
                      </a:solidFill>
                      <a:miter lim="800000"/>
                      <a:headEnd/>
                      <a:tailEnd/>
                    </a:ln>
                  </pic:spPr>
                </pic:pic>
              </a:graphicData>
            </a:graphic>
          </wp:inline>
        </w:drawing>
      </w:r>
    </w:p>
    <w:p w:rsidR="005E4200" w:rsidRPr="00614438" w:rsidRDefault="00440C4F" w:rsidP="00ED1D07">
      <w:pPr>
        <w:pStyle w:val="SubHeading"/>
      </w:pPr>
      <w:bookmarkStart w:id="33" w:name="_Toc399490517"/>
      <w:r w:rsidRPr="00440C4F">
        <w:t xml:space="preserve">Components </w:t>
      </w:r>
      <w:r w:rsidR="005E4200" w:rsidRPr="00614438">
        <w:t>Instructions</w:t>
      </w:r>
      <w:bookmarkEnd w:id="33"/>
    </w:p>
    <w:p w:rsidR="00F15482" w:rsidRPr="005D7CBF" w:rsidRDefault="00F15482" w:rsidP="008A070D">
      <w:pPr>
        <w:numPr>
          <w:ilvl w:val="0"/>
          <w:numId w:val="30"/>
        </w:numPr>
        <w:spacing w:before="120" w:after="100" w:afterAutospacing="1" w:line="240" w:lineRule="auto"/>
        <w:rPr>
          <w:rFonts w:eastAsia="Times New Roman" w:cs="Times New Roman"/>
          <w:sz w:val="24"/>
          <w:szCs w:val="24"/>
        </w:rPr>
      </w:pPr>
      <w:r w:rsidRPr="005D7CBF">
        <w:rPr>
          <w:rFonts w:eastAsia="Times New Roman" w:cs="Times New Roman"/>
          <w:color w:val="000000"/>
          <w:sz w:val="24"/>
          <w:szCs w:val="24"/>
        </w:rPr>
        <w:t>Click on the </w:t>
      </w:r>
      <w:r w:rsidRPr="00F15482">
        <w:rPr>
          <w:rFonts w:eastAsia="Times New Roman" w:cs="Times New Roman"/>
          <w:b/>
          <w:bCs/>
          <w:color w:val="000000"/>
          <w:sz w:val="24"/>
          <w:szCs w:val="24"/>
        </w:rPr>
        <w:t>Component Allocation</w:t>
      </w:r>
      <w:r w:rsidRPr="005D7CBF">
        <w:rPr>
          <w:rFonts w:eastAsia="Times New Roman" w:cs="Times New Roman"/>
          <w:color w:val="000000"/>
          <w:sz w:val="24"/>
          <w:szCs w:val="24"/>
        </w:rPr>
        <w:t> tab.</w:t>
      </w:r>
    </w:p>
    <w:p w:rsidR="00F15482" w:rsidRP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Click on the "update</w:t>
      </w:r>
      <w:r w:rsidRPr="005D7CBF">
        <w:rPr>
          <w:rFonts w:eastAsia="Times New Roman" w:cs="Times New Roman"/>
          <w:color w:val="000000"/>
          <w:sz w:val="24"/>
          <w:szCs w:val="24"/>
        </w:rPr>
        <w:t xml:space="preserve">" button.  This will populate the </w:t>
      </w:r>
      <w:r w:rsidRPr="00F15482">
        <w:rPr>
          <w:rFonts w:eastAsia="Times New Roman" w:cs="Times New Roman"/>
          <w:b/>
          <w:bCs/>
          <w:color w:val="000000"/>
          <w:sz w:val="24"/>
          <w:szCs w:val="24"/>
        </w:rPr>
        <w:t>Component Allocation</w:t>
      </w:r>
      <w:r w:rsidRPr="005D7CBF">
        <w:rPr>
          <w:rFonts w:eastAsia="Times New Roman" w:cs="Times New Roman"/>
          <w:color w:val="000000"/>
          <w:sz w:val="24"/>
          <w:szCs w:val="24"/>
        </w:rPr>
        <w:t xml:space="preserve"> tab with your budget by program and fund/fund detail as allocated in the base budget total services grid.  These lines will appear in the shaded grey rows.  The balance to be allocated by component will be in the shaded yellow rows.</w:t>
      </w:r>
    </w:p>
    <w:p w:rsid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Click on the balance row </w:t>
      </w:r>
      <w:r w:rsidRPr="005D7CBF">
        <w:rPr>
          <w:rFonts w:eastAsia="Times New Roman" w:cs="Times New Roman"/>
          <w:color w:val="000000"/>
          <w:sz w:val="24"/>
          <w:szCs w:val="24"/>
        </w:rPr>
        <w:t>where you would li</w:t>
      </w:r>
      <w:r>
        <w:rPr>
          <w:rFonts w:eastAsia="Times New Roman" w:cs="Times New Roman"/>
          <w:color w:val="000000"/>
          <w:sz w:val="24"/>
          <w:szCs w:val="24"/>
        </w:rPr>
        <w:t>ke to add a new row, and click "Add."</w:t>
      </w:r>
      <w:r w:rsidRPr="005D7CBF">
        <w:rPr>
          <w:rFonts w:eastAsia="Times New Roman" w:cs="Times New Roman"/>
          <w:color w:val="000000"/>
          <w:sz w:val="24"/>
          <w:szCs w:val="24"/>
        </w:rPr>
        <w:t xml:space="preserve"> In order to select the balance row properly, click the program field in the balance row.  Keep adding rows until your budget is fully allocated by component.</w:t>
      </w:r>
    </w:p>
    <w:p w:rsidR="00F15482" w:rsidRP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 xml:space="preserve">Click the "update" </w:t>
      </w:r>
      <w:r w:rsidRPr="005D7CBF">
        <w:rPr>
          <w:rFonts w:eastAsia="Times New Roman" w:cs="Times New Roman"/>
          <w:color w:val="000000"/>
          <w:sz w:val="24"/>
          <w:szCs w:val="24"/>
        </w:rPr>
        <w:t>button to check the balance remaining to be allocated.  A green shaded row indicates that your budget is fully allocated.</w:t>
      </w:r>
    </w:p>
    <w:p w:rsidR="00F15482" w:rsidRPr="008A070D" w:rsidRDefault="00F15482" w:rsidP="00F15482">
      <w:pPr>
        <w:numPr>
          <w:ilvl w:val="0"/>
          <w:numId w:val="30"/>
        </w:numPr>
        <w:spacing w:before="100" w:beforeAutospacing="1" w:after="100" w:afterAutospacing="1" w:line="240" w:lineRule="auto"/>
        <w:rPr>
          <w:rFonts w:eastAsia="Times New Roman" w:cs="Times New Roman"/>
          <w:sz w:val="24"/>
          <w:szCs w:val="24"/>
        </w:rPr>
      </w:pPr>
      <w:r w:rsidRPr="005D7CBF">
        <w:rPr>
          <w:rFonts w:eastAsia="Times New Roman" w:cs="Times New Roman"/>
          <w:color w:val="000000"/>
          <w:sz w:val="24"/>
          <w:szCs w:val="24"/>
        </w:rPr>
        <w:t>Components can also be imported into the grid.  The best method for this is to export the gri</w:t>
      </w:r>
      <w:r>
        <w:rPr>
          <w:rFonts w:eastAsia="Times New Roman" w:cs="Times New Roman"/>
          <w:color w:val="000000"/>
          <w:sz w:val="24"/>
          <w:szCs w:val="24"/>
        </w:rPr>
        <w:t>d after you have clicked </w:t>
      </w:r>
      <w:r w:rsidRPr="005D7CBF">
        <w:rPr>
          <w:rFonts w:eastAsia="Times New Roman" w:cs="Times New Roman"/>
          <w:color w:val="000000"/>
          <w:sz w:val="24"/>
          <w:szCs w:val="24"/>
        </w:rPr>
        <w:t>"update."  Add component records in the Excel file using the proper ID numbers, and re-import the data set.  After you re-import you will need to click "update" again</w:t>
      </w:r>
      <w:r w:rsidRPr="005D7CBF">
        <w:rPr>
          <w:rFonts w:ascii="Times New Roman" w:eastAsia="Times New Roman" w:hAnsi="Times New Roman" w:cs="Times New Roman"/>
          <w:color w:val="000000"/>
          <w:sz w:val="24"/>
          <w:szCs w:val="24"/>
        </w:rPr>
        <w:t>.</w:t>
      </w:r>
      <w:r w:rsidR="00E97A98">
        <w:rPr>
          <w:rFonts w:ascii="Times New Roman" w:eastAsia="Times New Roman" w:hAnsi="Times New Roman" w:cs="Times New Roman"/>
          <w:color w:val="000000"/>
          <w:sz w:val="24"/>
          <w:szCs w:val="24"/>
        </w:rPr>
        <w:t xml:space="preserve">  </w:t>
      </w:r>
    </w:p>
    <w:p w:rsidR="008A070D" w:rsidRPr="00E40974" w:rsidRDefault="008A070D" w:rsidP="008A070D">
      <w:pPr>
        <w:spacing w:before="100" w:beforeAutospacing="1" w:after="100" w:afterAutospacing="1" w:line="240" w:lineRule="auto"/>
        <w:ind w:left="720"/>
        <w:rPr>
          <w:rFonts w:eastAsia="Times New Roman" w:cs="Times New Roman"/>
          <w:sz w:val="24"/>
          <w:szCs w:val="24"/>
        </w:rPr>
      </w:pPr>
    </w:p>
    <w:p w:rsidR="002E3211" w:rsidRDefault="002E3211" w:rsidP="002E3211">
      <w:pPr>
        <w:pStyle w:val="HelpTopic"/>
      </w:pPr>
      <w:r w:rsidRPr="0062578D">
        <w:lastRenderedPageBreak/>
        <w:t>NGF Revenue Source Tab</w:t>
      </w:r>
    </w:p>
    <w:p w:rsidR="002E3211" w:rsidRPr="00B753D5" w:rsidRDefault="00353BE0" w:rsidP="002E3211">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45" style="width:468pt;height:1.5pt" o:hralign="center" o:hrstd="t" o:hr="t" fillcolor="#a0a0a0" stroked="f"/>
        </w:pict>
      </w:r>
    </w:p>
    <w:p w:rsidR="002E3211" w:rsidRPr="0062578D" w:rsidRDefault="002E3211" w:rsidP="008A070D">
      <w:pPr>
        <w:pStyle w:val="SubHeading"/>
        <w:spacing w:after="120"/>
      </w:pPr>
      <w:bookmarkStart w:id="34" w:name="_Toc399490518"/>
      <w:r>
        <w:t xml:space="preserve">NGF Revenue Source </w:t>
      </w:r>
      <w:r w:rsidRPr="0062578D">
        <w:t>Overview</w:t>
      </w:r>
      <w:bookmarkEnd w:id="34"/>
    </w:p>
    <w:p w:rsidR="002E3211" w:rsidRPr="0062578D" w:rsidRDefault="002E3211" w:rsidP="008A070D">
      <w:pPr>
        <w:spacing w:after="120" w:line="240" w:lineRule="auto"/>
        <w:rPr>
          <w:rFonts w:eastAsia="Times New Roman" w:cs="Times New Roman"/>
          <w:sz w:val="24"/>
          <w:szCs w:val="24"/>
        </w:rPr>
      </w:pPr>
      <w:r w:rsidRPr="0062578D">
        <w:rPr>
          <w:rFonts w:eastAsia="Times New Roman" w:cs="Times New Roman"/>
          <w:sz w:val="24"/>
          <w:szCs w:val="24"/>
        </w:rPr>
        <w:t xml:space="preserve">The purpose of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 is to capture a six-year estimate of any NGF Revenues that will be generated from the decision package.  The revenue estimate should include any nongeneral fund revenue that the agency will collect, receive from another agency, or send to another agency based upon the implementation of the decision package.   This tab should only be completed if there is a nongeneral fund request/impact.  This is over and above amounts in the six-year nongeneral revenue fund estimates module.  </w:t>
      </w:r>
    </w:p>
    <w:p w:rsidR="002E3211" w:rsidRPr="0062578D" w:rsidRDefault="002E3211"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781550" cy="3026297"/>
            <wp:effectExtent l="19050" t="19050" r="19050" b="21703"/>
            <wp:docPr id="2" name="Picture 30" descr="https://pbprod.vita.virginia.gov/PBApp/Help/Images/NGF%20Revenue%20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bprod.vita.virginia.gov/PBApp/Help/Images/NGF%20Revenue%20Source.jpg"/>
                    <pic:cNvPicPr>
                      <a:picLocks noChangeAspect="1" noChangeArrowheads="1"/>
                    </pic:cNvPicPr>
                  </pic:nvPicPr>
                  <pic:blipFill>
                    <a:blip r:embed="rId28" cstate="print"/>
                    <a:srcRect/>
                    <a:stretch>
                      <a:fillRect/>
                    </a:stretch>
                  </pic:blipFill>
                  <pic:spPr bwMode="auto">
                    <a:xfrm>
                      <a:off x="0" y="0"/>
                      <a:ext cx="4781550" cy="3026297"/>
                    </a:xfrm>
                    <a:prstGeom prst="rect">
                      <a:avLst/>
                    </a:prstGeom>
                    <a:noFill/>
                    <a:ln w="9525">
                      <a:solidFill>
                        <a:schemeClr val="accent1"/>
                      </a:solidFill>
                      <a:miter lim="800000"/>
                      <a:headEnd/>
                      <a:tailEnd/>
                    </a:ln>
                  </pic:spPr>
                </pic:pic>
              </a:graphicData>
            </a:graphic>
          </wp:inline>
        </w:drawing>
      </w:r>
    </w:p>
    <w:p w:rsidR="002E3211" w:rsidRPr="0062578D" w:rsidRDefault="002E3211" w:rsidP="002E3211">
      <w:pPr>
        <w:pStyle w:val="SubHeading"/>
        <w:spacing w:after="120"/>
      </w:pPr>
      <w:bookmarkStart w:id="35" w:name="_Toc399490519"/>
      <w:r>
        <w:t>NGF Revenue Source Instructions</w:t>
      </w:r>
      <w:bookmarkEnd w:id="35"/>
    </w:p>
    <w:p w:rsidR="002E3211" w:rsidRPr="0062578D" w:rsidRDefault="002E3211" w:rsidP="002E3211">
      <w:pPr>
        <w:numPr>
          <w:ilvl w:val="0"/>
          <w:numId w:val="43"/>
        </w:numPr>
        <w:spacing w:after="120" w:line="240" w:lineRule="auto"/>
        <w:rPr>
          <w:rFonts w:eastAsia="Times New Roman" w:cs="Times New Roman"/>
          <w:sz w:val="24"/>
          <w:szCs w:val="24"/>
        </w:rPr>
      </w:pPr>
      <w:r w:rsidRPr="0062578D">
        <w:rPr>
          <w:rFonts w:eastAsia="Times New Roman" w:cs="Times New Roman"/>
          <w:sz w:val="24"/>
          <w:szCs w:val="24"/>
        </w:rPr>
        <w:t xml:space="preserve">Click on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the fund and revenue source code associated with the nongeneral fund revenue.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select the Revenue Action (send to or receive from) and Agency (pass through or may be blank) associated with that action if applicable.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an nongeneral fund revenue estimate for six years in the columns labeled with the out-years, FY 20XX Dollars.</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click on the Methodology cell for revenue source that is currently being estimated.  In the popup window that appears, enter the methodology used to make the estimate.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Add rows to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as needed to specify multiple nongeneral revenue sources for the decision package by using the button shown below.</w:t>
      </w:r>
    </w:p>
    <w:p w:rsidR="002E3211" w:rsidRDefault="002E3211" w:rsidP="002E3211">
      <w:pPr>
        <w:pStyle w:val="HelpTopic"/>
        <w:spacing w:before="120" w:after="0"/>
      </w:pPr>
      <w:r w:rsidRPr="00CD5E15">
        <w:lastRenderedPageBreak/>
        <w:t>Rate Adjustment Tab</w:t>
      </w:r>
    </w:p>
    <w:p w:rsidR="002E3211" w:rsidRPr="006F23AE" w:rsidRDefault="00353BE0" w:rsidP="002E3211">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46" style="width:468pt;height:1.5pt" o:hralign="center" o:hrstd="t" o:hr="t" fillcolor="#a0a0a0" stroked="f"/>
        </w:pict>
      </w:r>
    </w:p>
    <w:p w:rsidR="002E3211" w:rsidRPr="00F65B80" w:rsidRDefault="002E3211" w:rsidP="002E3211">
      <w:pPr>
        <w:pStyle w:val="SubHeading"/>
      </w:pPr>
      <w:bookmarkStart w:id="36" w:name="_Toc399490520"/>
      <w:r w:rsidRPr="00F65B80">
        <w:t>Rate Adjustment Tab Overview</w:t>
      </w:r>
      <w:bookmarkEnd w:id="36"/>
    </w:p>
    <w:p w:rsidR="002E3211" w:rsidRPr="008A070D" w:rsidRDefault="002E3211" w:rsidP="008A070D">
      <w:pPr>
        <w:spacing w:after="120" w:line="240" w:lineRule="auto"/>
        <w:rPr>
          <w:rFonts w:eastAsia="Times New Roman" w:cs="Times New Roman"/>
          <w:sz w:val="24"/>
          <w:szCs w:val="24"/>
        </w:rPr>
      </w:pPr>
      <w:r w:rsidRPr="008A070D">
        <w:rPr>
          <w:rFonts w:eastAsia="Times New Roman" w:cs="Times New Roman"/>
          <w:sz w:val="24"/>
          <w:szCs w:val="24"/>
        </w:rPr>
        <w:t xml:space="preserve">The purpose of the </w:t>
      </w:r>
      <w:r w:rsidRPr="008A070D">
        <w:rPr>
          <w:rFonts w:eastAsia="Times New Roman" w:cs="Times New Roman"/>
          <w:b/>
          <w:bCs/>
          <w:sz w:val="24"/>
          <w:szCs w:val="24"/>
        </w:rPr>
        <w:t>Rate Adjustment</w:t>
      </w:r>
      <w:r w:rsidRPr="008A070D">
        <w:rPr>
          <w:rFonts w:eastAsia="Times New Roman" w:cs="Times New Roman"/>
          <w:sz w:val="24"/>
          <w:szCs w:val="24"/>
        </w:rPr>
        <w:t xml:space="preserve"> tab is only for central service agencies that anticipate a change in their assessed rates for internal service fund services they provide to other state government agencies.    A spreadsheet showing the impact of the proposed rate change, by agency, must be attached to the </w:t>
      </w:r>
      <w:r w:rsidRPr="008A070D">
        <w:rPr>
          <w:rFonts w:eastAsia="Times New Roman" w:cs="Times New Roman"/>
          <w:b/>
          <w:bCs/>
          <w:sz w:val="24"/>
          <w:szCs w:val="24"/>
        </w:rPr>
        <w:t xml:space="preserve">Narratives </w:t>
      </w:r>
      <w:r w:rsidRPr="008A070D">
        <w:rPr>
          <w:rFonts w:eastAsia="Times New Roman" w:cs="Times New Roman"/>
          <w:sz w:val="24"/>
          <w:szCs w:val="24"/>
        </w:rPr>
        <w:t>tab.</w:t>
      </w:r>
    </w:p>
    <w:p w:rsidR="002E3211" w:rsidRPr="00CD5E15" w:rsidRDefault="002E3211" w:rsidP="008A070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495800" cy="2857500"/>
            <wp:effectExtent l="19050" t="19050" r="19050" b="19050"/>
            <wp:docPr id="3" name="Picture 40" descr="https://pbprod.vita.virginia.gov/PBApp/Help/Images/Rate%20Adju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prod.vita.virginia.gov/PBApp/Help/Images/Rate%20Adjustment.jpg"/>
                    <pic:cNvPicPr>
                      <a:picLocks noChangeAspect="1" noChangeArrowheads="1"/>
                    </pic:cNvPicPr>
                  </pic:nvPicPr>
                  <pic:blipFill>
                    <a:blip r:embed="rId29" cstate="print"/>
                    <a:srcRect/>
                    <a:stretch>
                      <a:fillRect/>
                    </a:stretch>
                  </pic:blipFill>
                  <pic:spPr bwMode="auto">
                    <a:xfrm>
                      <a:off x="0" y="0"/>
                      <a:ext cx="4495800" cy="2857500"/>
                    </a:xfrm>
                    <a:prstGeom prst="rect">
                      <a:avLst/>
                    </a:prstGeom>
                    <a:noFill/>
                    <a:ln w="9525">
                      <a:solidFill>
                        <a:schemeClr val="accent1"/>
                      </a:solidFill>
                      <a:miter lim="800000"/>
                      <a:headEnd/>
                      <a:tailEnd/>
                    </a:ln>
                  </pic:spPr>
                </pic:pic>
              </a:graphicData>
            </a:graphic>
          </wp:inline>
        </w:drawing>
      </w:r>
    </w:p>
    <w:p w:rsidR="002E3211" w:rsidRPr="00F65B80" w:rsidRDefault="002E3211" w:rsidP="008A070D">
      <w:pPr>
        <w:pStyle w:val="SubHeading"/>
        <w:spacing w:after="120"/>
      </w:pPr>
      <w:bookmarkStart w:id="37" w:name="_Toc399490521"/>
      <w:r w:rsidRPr="00F65B80">
        <w:t>Rate Adjustment Tab Instructions</w:t>
      </w:r>
      <w:bookmarkEnd w:id="37"/>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Click on the </w:t>
      </w:r>
      <w:r w:rsidRPr="00F65B80">
        <w:rPr>
          <w:rFonts w:eastAsia="Times New Roman" w:cs="Times New Roman"/>
          <w:b/>
          <w:bCs/>
          <w:sz w:val="24"/>
          <w:szCs w:val="24"/>
        </w:rPr>
        <w:t>Rate Adjustment</w:t>
      </w:r>
      <w:r w:rsidRPr="00F65B80">
        <w:rPr>
          <w:rFonts w:eastAsia="Times New Roman" w:cs="Times New Roman"/>
          <w:sz w:val="24"/>
          <w:szCs w:val="24"/>
        </w:rPr>
        <w:t xml:space="preserve"> tab.</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a Rate Name for rate that will be adjusted. </w:t>
      </w:r>
    </w:p>
    <w:p w:rsidR="002E3211" w:rsidRPr="00F65B80" w:rsidRDefault="002E3211" w:rsidP="008A070D">
      <w:pPr>
        <w:shd w:val="clear" w:color="auto" w:fill="DBE5F1" w:themeFill="accent1" w:themeFillTint="33"/>
        <w:spacing w:after="120" w:line="240" w:lineRule="auto"/>
        <w:ind w:left="994"/>
        <w:rPr>
          <w:rFonts w:eastAsia="Times New Roman" w:cs="Times New Roman"/>
          <w:sz w:val="24"/>
          <w:szCs w:val="24"/>
        </w:rPr>
      </w:pPr>
      <w:r w:rsidRPr="00F65B80">
        <w:rPr>
          <w:rFonts w:eastAsia="Times New Roman" w:cs="Times New Roman"/>
          <w:sz w:val="24"/>
          <w:szCs w:val="24"/>
          <w:shd w:val="clear" w:color="auto" w:fill="DBE5F1" w:themeFill="accent1" w:themeFillTint="33"/>
        </w:rPr>
        <w:t>Enter the official name/title of the rate as it is commonly known</w:t>
      </w:r>
      <w:r w:rsidRPr="00F65B80">
        <w:rPr>
          <w:rFonts w:eastAsia="Times New Roman" w:cs="Times New Roman"/>
          <w:sz w:val="24"/>
          <w:szCs w:val="24"/>
        </w:rPr>
        <w:t>.</w:t>
      </w:r>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Current Rate, Current Unit, Current Number of Units, and the most Current Date Implemented for the rate that will be adjusted. </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Proposed Rate, Proposed Unit, Proposed Number of Units, and the Proposed Effective Date for the rate that will be adjusted.</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FY 20XX Revenue Impact for the rate that will be adjusted, where XX is the first and second years of the biennium and the four out-years.</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Rationale for Rate Change for the rate that will be adjusted.  Associated/required narrative fields can be found on the narratives tab.</w:t>
      </w:r>
    </w:p>
    <w:p w:rsidR="002E3211" w:rsidRPr="00F65B80" w:rsidRDefault="002E3211" w:rsidP="008A070D">
      <w:pPr>
        <w:shd w:val="clear" w:color="auto" w:fill="DBE5F1" w:themeFill="accent1" w:themeFillTint="33"/>
        <w:spacing w:after="100" w:line="240" w:lineRule="auto"/>
        <w:ind w:left="990"/>
        <w:rPr>
          <w:rFonts w:eastAsia="Times New Roman" w:cs="Times New Roman"/>
          <w:sz w:val="24"/>
          <w:szCs w:val="24"/>
        </w:rPr>
      </w:pPr>
      <w:r w:rsidRPr="00F65B80">
        <w:rPr>
          <w:rFonts w:eastAsia="Times New Roman" w:cs="Times New Roman"/>
          <w:sz w:val="24"/>
          <w:szCs w:val="24"/>
          <w:shd w:val="clear" w:color="auto" w:fill="DBE5F1" w:themeFill="accent1" w:themeFillTint="33"/>
        </w:rPr>
        <w:t>Describe the anticipated results or objectives your agency expects to accomplish if the proposed rate adjustment is approved</w:t>
      </w:r>
      <w:r w:rsidRPr="00F65B80">
        <w:rPr>
          <w:rFonts w:eastAsia="Times New Roman" w:cs="Times New Roman"/>
          <w:sz w:val="24"/>
          <w:szCs w:val="24"/>
        </w:rPr>
        <w:t>.</w:t>
      </w:r>
    </w:p>
    <w:p w:rsidR="008A070D" w:rsidRDefault="008A070D" w:rsidP="00F30287">
      <w:pPr>
        <w:pStyle w:val="MyHeading"/>
      </w:pPr>
    </w:p>
    <w:p w:rsidR="00F30287" w:rsidRDefault="00F30287" w:rsidP="00F30287">
      <w:pPr>
        <w:pStyle w:val="MyHeading"/>
      </w:pPr>
      <w:bookmarkStart w:id="38" w:name="_Toc399490522"/>
      <w:r>
        <w:lastRenderedPageBreak/>
        <w:t xml:space="preserve">Decision Package </w:t>
      </w:r>
      <w:r w:rsidRPr="00F30287">
        <w:t xml:space="preserve">Prioritization </w:t>
      </w:r>
      <w:r>
        <w:t>Instructions</w:t>
      </w:r>
      <w:bookmarkEnd w:id="38"/>
    </w:p>
    <w:p w:rsidR="00F30287" w:rsidRPr="00E40974" w:rsidRDefault="00F30287" w:rsidP="00F30287">
      <w:pPr>
        <w:spacing w:after="0"/>
        <w:rPr>
          <w:sz w:val="16"/>
          <w:szCs w:val="16"/>
        </w:rPr>
      </w:pPr>
      <w:r w:rsidRPr="00E40974">
        <w:rPr>
          <w:b/>
          <w:color w:val="548DD4" w:themeColor="text2" w:themeTint="99"/>
          <w:sz w:val="48"/>
          <w:szCs w:val="48"/>
        </w:rPr>
        <w:t>Performance Budgeting System</w:t>
      </w:r>
      <w:r w:rsidR="00353BE0">
        <w:rPr>
          <w:rFonts w:asciiTheme="majorHAnsi" w:hAnsiTheme="majorHAnsi"/>
          <w:sz w:val="16"/>
          <w:szCs w:val="16"/>
        </w:rPr>
        <w:pict>
          <v:rect id="_x0000_i1047" style="width:468pt;height:1.5pt" o:hralign="center" o:hrstd="t" o:hr="t" fillcolor="#a0a0a0" stroked="f"/>
        </w:pict>
      </w:r>
    </w:p>
    <w:p w:rsidR="00F30287" w:rsidRPr="00A374EC" w:rsidRDefault="00F30287" w:rsidP="00F30287">
      <w:pPr>
        <w:pStyle w:val="SubHeading"/>
        <w:spacing w:after="120"/>
      </w:pPr>
      <w:bookmarkStart w:id="39" w:name="_Toc399490523"/>
      <w:r w:rsidRPr="00F30287">
        <w:t xml:space="preserve">Decision Package Prioritization </w:t>
      </w:r>
      <w:r w:rsidRPr="00A374EC">
        <w:t>Overview</w:t>
      </w:r>
      <w:bookmarkEnd w:id="39"/>
    </w:p>
    <w:p w:rsidR="00C30BDB" w:rsidRDefault="00C30BDB" w:rsidP="00C30BDB">
      <w:pPr>
        <w:spacing w:after="120" w:line="240" w:lineRule="auto"/>
        <w:rPr>
          <w:sz w:val="24"/>
          <w:szCs w:val="24"/>
        </w:rPr>
      </w:pPr>
      <w:r w:rsidRPr="00C30BDB">
        <w:rPr>
          <w:sz w:val="24"/>
          <w:szCs w:val="24"/>
        </w:rPr>
        <w:t xml:space="preserve">The purpose of the Decision Package Prioritization module is to allow an </w:t>
      </w:r>
      <w:r>
        <w:rPr>
          <w:sz w:val="24"/>
          <w:szCs w:val="24"/>
        </w:rPr>
        <w:t xml:space="preserve">agency </w:t>
      </w:r>
      <w:r w:rsidRPr="00C30BDB">
        <w:rPr>
          <w:sz w:val="24"/>
          <w:szCs w:val="24"/>
        </w:rPr>
        <w:t xml:space="preserve">to rank decision packages prior to submitting them to DPB.  The rank and biennial general fund and nongeneral fund impact is displayed for each decision package.  An Agency Analyst or an Agency Reviewer may drag and drop decision packages to create a new decision package ranking for an agency.  Decision packages must be ranked prior to submission to DPB.  </w:t>
      </w:r>
    </w:p>
    <w:p w:rsidR="00F30287" w:rsidRDefault="00C30BDB" w:rsidP="00C30BDB">
      <w:pPr>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97703" cy="3114675"/>
            <wp:effectExtent l="19050" t="19050" r="22047"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cstate="print"/>
                    <a:srcRect l="11178" t="10566" r="11178" b="35472"/>
                    <a:stretch>
                      <a:fillRect/>
                    </a:stretch>
                  </pic:blipFill>
                  <pic:spPr bwMode="auto">
                    <a:xfrm>
                      <a:off x="0" y="0"/>
                      <a:ext cx="5597703" cy="3114675"/>
                    </a:xfrm>
                    <a:prstGeom prst="rect">
                      <a:avLst/>
                    </a:prstGeom>
                    <a:noFill/>
                    <a:ln w="9525">
                      <a:solidFill>
                        <a:schemeClr val="accent1"/>
                      </a:solidFill>
                      <a:miter lim="800000"/>
                      <a:headEnd/>
                      <a:tailEnd/>
                    </a:ln>
                  </pic:spPr>
                </pic:pic>
              </a:graphicData>
            </a:graphic>
          </wp:inline>
        </w:drawing>
      </w:r>
    </w:p>
    <w:p w:rsidR="00C30BDB" w:rsidRPr="00A374EC" w:rsidRDefault="00C30BDB" w:rsidP="00C30BDB">
      <w:pPr>
        <w:pStyle w:val="SubHeading"/>
        <w:spacing w:after="120"/>
      </w:pPr>
      <w:bookmarkStart w:id="40" w:name="_Toc399490524"/>
      <w:r w:rsidRPr="00F30287">
        <w:t xml:space="preserve">Decision Package Prioritization </w:t>
      </w:r>
      <w:r>
        <w:t>Instructions</w:t>
      </w:r>
      <w:bookmarkEnd w:id="40"/>
    </w:p>
    <w:p w:rsidR="00C30BDB" w:rsidRPr="00C30BDB" w:rsidRDefault="00C30BDB" w:rsidP="00C30BDB">
      <w:pPr>
        <w:numPr>
          <w:ilvl w:val="0"/>
          <w:numId w:val="46"/>
        </w:numPr>
        <w:spacing w:after="120" w:line="240" w:lineRule="auto"/>
        <w:rPr>
          <w:rFonts w:eastAsia="Times New Roman" w:cs="Times New Roman"/>
          <w:sz w:val="24"/>
          <w:szCs w:val="24"/>
        </w:rPr>
      </w:pPr>
      <w:r w:rsidRPr="00C30BDB">
        <w:rPr>
          <w:rFonts w:eastAsia="Times New Roman" w:cs="Times New Roman"/>
          <w:sz w:val="24"/>
          <w:szCs w:val="24"/>
        </w:rPr>
        <w:t>Click on the Filter by Agency and select an agency to rank the decision packages for an agency.</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Confirm the Biennium and budget round for the decision packages.</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To change the ranking of a decision package in the Decision Package Prioritization grid, click and hold on a decision package that should have a different rank.  Move the decision package up or down using the mouse to insert the decision package at a higher or lower ranking. Then, release the mouse.  The rankings of all decision packages will then be automatically adjusted.  Re-rank as many decision packages as necessary until the desired ranking is achieved.</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While working, if you would like to reload the rankings as they appeared upon the last save, click the Reload button.</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Once the desired ranking is achieved, click the Save Prioritization button to save the decision package ranking for an agency.</w:t>
      </w:r>
    </w:p>
    <w:p w:rsidR="00C30BDB" w:rsidRPr="00F30287" w:rsidRDefault="00C30BDB" w:rsidP="00C30BDB">
      <w:pPr>
        <w:spacing w:after="120" w:line="240" w:lineRule="auto"/>
        <w:jc w:val="center"/>
        <w:rPr>
          <w:rFonts w:ascii="Times New Roman" w:eastAsia="Times New Roman" w:hAnsi="Times New Roman" w:cs="Times New Roman"/>
          <w:color w:val="000000"/>
          <w:sz w:val="24"/>
          <w:szCs w:val="24"/>
        </w:rPr>
      </w:pPr>
    </w:p>
    <w:p w:rsidR="00E40974" w:rsidRPr="00E40974" w:rsidRDefault="00353BE0" w:rsidP="00E40974">
      <w:pPr>
        <w:spacing w:after="0"/>
        <w:rPr>
          <w:sz w:val="16"/>
          <w:szCs w:val="16"/>
        </w:rPr>
      </w:pPr>
      <w:r>
        <w:rPr>
          <w:rFonts w:asciiTheme="majorHAnsi" w:hAnsiTheme="majorHAnsi"/>
          <w:sz w:val="16"/>
          <w:szCs w:val="16"/>
        </w:rPr>
        <w:pict>
          <v:rect id="_x0000_i1048" style="width:468pt;height:1.5pt" o:hralign="center" o:hrstd="t" o:hr="t" fillcolor="#a0a0a0" stroked="f"/>
        </w:pict>
      </w:r>
    </w:p>
    <w:p w:rsidR="00E40974" w:rsidRDefault="000A451E" w:rsidP="00E40974">
      <w:pPr>
        <w:pStyle w:val="MyHeading"/>
      </w:pPr>
      <w:bookmarkStart w:id="41" w:name="_Toc399490525"/>
      <w:r>
        <w:t>Decision Package</w:t>
      </w:r>
      <w:r w:rsidR="00E40974">
        <w:t xml:space="preserve"> Bulk Submit Instructions</w:t>
      </w:r>
      <w:bookmarkEnd w:id="41"/>
    </w:p>
    <w:p w:rsidR="00E40974" w:rsidRPr="00E40974" w:rsidRDefault="00E40974" w:rsidP="00E40974">
      <w:pPr>
        <w:spacing w:after="0"/>
        <w:rPr>
          <w:sz w:val="16"/>
          <w:szCs w:val="16"/>
        </w:rPr>
      </w:pPr>
      <w:r w:rsidRPr="00E40974">
        <w:rPr>
          <w:b/>
          <w:color w:val="548DD4" w:themeColor="text2" w:themeTint="99"/>
          <w:sz w:val="48"/>
          <w:szCs w:val="48"/>
        </w:rPr>
        <w:t>Performance Budgeting System</w:t>
      </w:r>
      <w:r w:rsidR="00353BE0">
        <w:rPr>
          <w:rFonts w:asciiTheme="majorHAnsi" w:hAnsiTheme="majorHAnsi"/>
          <w:sz w:val="16"/>
          <w:szCs w:val="16"/>
        </w:rPr>
        <w:pict>
          <v:rect id="_x0000_i1049" style="width:468pt;height:1.5pt" o:hralign="center" o:hrstd="t" o:hr="t" fillcolor="#a0a0a0" stroked="f"/>
        </w:pict>
      </w:r>
    </w:p>
    <w:p w:rsidR="00A374EC" w:rsidRPr="00A374EC" w:rsidRDefault="00A374EC" w:rsidP="00A374EC">
      <w:pPr>
        <w:pStyle w:val="SubHeading"/>
      </w:pPr>
      <w:bookmarkStart w:id="42" w:name="_Toc399490526"/>
      <w:r>
        <w:t xml:space="preserve">Bulk Submit </w:t>
      </w:r>
      <w:r w:rsidRPr="00A374EC">
        <w:t>Overview</w:t>
      </w:r>
      <w:bookmarkEnd w:id="42"/>
    </w:p>
    <w:p w:rsidR="00A374EC" w:rsidRDefault="00A374EC" w:rsidP="00A374EC">
      <w:pPr>
        <w:spacing w:before="100" w:beforeAutospacing="1" w:after="100" w:afterAutospacing="1" w:line="240" w:lineRule="auto"/>
        <w:rPr>
          <w:rFonts w:ascii="Times New Roman" w:eastAsia="Times New Roman" w:hAnsi="Times New Roman" w:cs="Times New Roman"/>
          <w:sz w:val="24"/>
          <w:szCs w:val="24"/>
        </w:rPr>
      </w:pPr>
      <w:r w:rsidRPr="00A374EC">
        <w:rPr>
          <w:rFonts w:ascii="Times New Roman" w:eastAsia="Times New Roman" w:hAnsi="Times New Roman" w:cs="Times New Roman"/>
          <w:sz w:val="24"/>
          <w:szCs w:val="24"/>
        </w:rPr>
        <w:t xml:space="preserve">The purpose of the </w:t>
      </w:r>
      <w:r w:rsidR="000A451E">
        <w:rPr>
          <w:rFonts w:ascii="Times New Roman" w:eastAsia="Times New Roman" w:hAnsi="Times New Roman" w:cs="Times New Roman"/>
          <w:sz w:val="24"/>
          <w:szCs w:val="24"/>
        </w:rPr>
        <w:t>Decision Package</w:t>
      </w:r>
      <w:r w:rsidRPr="00A374EC">
        <w:rPr>
          <w:rFonts w:ascii="Times New Roman" w:eastAsia="Times New Roman" w:hAnsi="Times New Roman" w:cs="Times New Roman"/>
          <w:sz w:val="24"/>
          <w:szCs w:val="24"/>
        </w:rPr>
        <w:t xml:space="preserve"> Bulk Submit to DPB module is to allow an agency to submit all their </w:t>
      </w:r>
      <w:r w:rsidR="000A451E">
        <w:rPr>
          <w:rFonts w:ascii="Times New Roman" w:eastAsia="Times New Roman" w:hAnsi="Times New Roman" w:cs="Times New Roman"/>
          <w:sz w:val="24"/>
          <w:szCs w:val="24"/>
        </w:rPr>
        <w:t>decision packages</w:t>
      </w:r>
      <w:r w:rsidRPr="00A374EC">
        <w:rPr>
          <w:rFonts w:ascii="Times New Roman" w:eastAsia="Times New Roman" w:hAnsi="Times New Roman" w:cs="Times New Roman"/>
          <w:sz w:val="24"/>
          <w:szCs w:val="24"/>
        </w:rPr>
        <w:t xml:space="preserve"> to DPB at once.</w:t>
      </w:r>
    </w:p>
    <w:p w:rsidR="000A451E" w:rsidRDefault="000A451E" w:rsidP="000A451E">
      <w:pPr>
        <w:spacing w:before="100" w:beforeAutospacing="1" w:after="100" w:afterAutospacing="1" w:line="240" w:lineRule="auto"/>
        <w:jc w:val="center"/>
        <w:rPr>
          <w:rFonts w:ascii="Times New Roman" w:eastAsia="Times New Roman" w:hAnsi="Times New Roman" w:cs="Times New Roman"/>
          <w:sz w:val="24"/>
          <w:szCs w:val="24"/>
        </w:rPr>
      </w:pPr>
      <w:r w:rsidRPr="000A451E">
        <w:rPr>
          <w:rFonts w:ascii="Times New Roman" w:eastAsia="Times New Roman" w:hAnsi="Times New Roman" w:cs="Times New Roman"/>
          <w:noProof/>
          <w:sz w:val="24"/>
          <w:szCs w:val="24"/>
        </w:rPr>
        <w:drawing>
          <wp:inline distT="0" distB="0" distL="0" distR="0">
            <wp:extent cx="5076825" cy="3080853"/>
            <wp:effectExtent l="19050" t="19050" r="28575" b="2429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1218" t="10421" r="11077" b="30661"/>
                    <a:stretch>
                      <a:fillRect/>
                    </a:stretch>
                  </pic:blipFill>
                  <pic:spPr bwMode="auto">
                    <a:xfrm>
                      <a:off x="0" y="0"/>
                      <a:ext cx="5076725" cy="3080792"/>
                    </a:xfrm>
                    <a:prstGeom prst="rect">
                      <a:avLst/>
                    </a:prstGeom>
                    <a:noFill/>
                    <a:ln w="9525">
                      <a:solidFill>
                        <a:schemeClr val="accent1"/>
                      </a:solidFill>
                      <a:miter lim="800000"/>
                      <a:headEnd/>
                      <a:tailEnd/>
                    </a:ln>
                  </pic:spPr>
                </pic:pic>
              </a:graphicData>
            </a:graphic>
          </wp:inline>
        </w:drawing>
      </w:r>
    </w:p>
    <w:p w:rsidR="00A374EC" w:rsidRPr="00A374EC" w:rsidRDefault="00A374EC" w:rsidP="00A374EC">
      <w:pPr>
        <w:pStyle w:val="SubHeading"/>
      </w:pPr>
      <w:bookmarkStart w:id="43" w:name="_Toc399490527"/>
      <w:r w:rsidRPr="00A374EC">
        <w:t>B</w:t>
      </w:r>
      <w:r>
        <w:t>ulk Submit Instructions</w:t>
      </w:r>
      <w:bookmarkEnd w:id="43"/>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To ensure that all requests are accounted for, look at the Document Title column to review the base budget adjustments.</w:t>
      </w:r>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Confirm that the Step Title and State fields are correct for each of the base budget adjustments.</w:t>
      </w:r>
    </w:p>
    <w:p w:rsidR="008A070D"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w:t>
      </w:r>
      <w:r w:rsidR="000A451E" w:rsidRPr="008A070D">
        <w:rPr>
          <w:rFonts w:eastAsia="Times New Roman" w:cs="Times New Roman"/>
          <w:sz w:val="24"/>
          <w:szCs w:val="24"/>
        </w:rPr>
        <w:t>Decision Package module</w:t>
      </w:r>
      <w:r w:rsidRPr="008A070D">
        <w:rPr>
          <w:rFonts w:eastAsia="Times New Roman" w:cs="Times New Roman"/>
          <w:sz w:val="24"/>
          <w:szCs w:val="24"/>
        </w:rPr>
        <w:t xml:space="preserve"> documentation.</w:t>
      </w:r>
    </w:p>
    <w:p w:rsidR="00B753D5" w:rsidRPr="00600F6E" w:rsidRDefault="00A374EC" w:rsidP="00600F6E">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Click the Submit button.  A message will display in the text box below the submit button to alert you that the </w:t>
      </w:r>
      <w:r w:rsidR="000A1C92" w:rsidRPr="008A070D">
        <w:rPr>
          <w:rFonts w:eastAsia="Times New Roman" w:cs="Times New Roman"/>
          <w:sz w:val="24"/>
          <w:szCs w:val="24"/>
        </w:rPr>
        <w:t>submission</w:t>
      </w:r>
      <w:r w:rsidRPr="008A070D">
        <w:rPr>
          <w:rFonts w:eastAsia="Times New Roman" w:cs="Times New Roman"/>
          <w:sz w:val="24"/>
          <w:szCs w:val="24"/>
        </w:rPr>
        <w:t xml:space="preserve"> was successful.</w:t>
      </w:r>
      <w:r w:rsidR="000A1C92" w:rsidRPr="008A070D">
        <w:rPr>
          <w:rFonts w:eastAsia="Times New Roman" w:cs="Times New Roman"/>
          <w:sz w:val="24"/>
          <w:szCs w:val="24"/>
        </w:rPr>
        <w:t xml:space="preserve">  If you receive a message that one or more work items could not be submitted, you should navigate to the work tray and open the work items to determine if they </w:t>
      </w:r>
      <w:r w:rsidR="0020795B">
        <w:rPr>
          <w:rFonts w:eastAsia="Times New Roman" w:cs="Times New Roman"/>
          <w:sz w:val="24"/>
          <w:szCs w:val="24"/>
        </w:rPr>
        <w:t>are failing validation rules for some reason.</w:t>
      </w:r>
    </w:p>
    <w:sectPr w:rsidR="00B753D5" w:rsidRPr="00600F6E" w:rsidSect="006A4952">
      <w:type w:val="continuous"/>
      <w:pgSz w:w="12240" w:h="15840" w:code="1"/>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4D7" w:rsidRDefault="005A24D7" w:rsidP="00D51F00">
      <w:pPr>
        <w:spacing w:after="0" w:line="240" w:lineRule="auto"/>
      </w:pPr>
      <w:r>
        <w:separator/>
      </w:r>
    </w:p>
  </w:endnote>
  <w:endnote w:type="continuationSeparator" w:id="0">
    <w:p w:rsidR="005A24D7" w:rsidRDefault="005A24D7" w:rsidP="00D5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353BE0" w:rsidP="00DE2702">
    <w:pPr>
      <w:pStyle w:val="Footer"/>
    </w:pPr>
    <w:r>
      <w:t>2015</w:t>
    </w:r>
    <w:r w:rsidR="005A24D7">
      <w:t xml:space="preserve"> Decision Package Instructions</w:t>
    </w:r>
    <w:r w:rsidR="005A24D7">
      <w:tab/>
    </w:r>
    <w:r w:rsidR="005A24D7">
      <w:tab/>
      <w:t xml:space="preserve">Page </w:t>
    </w:r>
    <w:r w:rsidR="006C2FB4">
      <w:fldChar w:fldCharType="begin"/>
    </w:r>
    <w:r w:rsidR="006C2FB4">
      <w:instrText xml:space="preserve"> PAGE   \* MERGEFORMAT </w:instrText>
    </w:r>
    <w:r w:rsidR="006C2FB4">
      <w:fldChar w:fldCharType="separate"/>
    </w:r>
    <w:r>
      <w:rPr>
        <w:noProof/>
      </w:rPr>
      <w:t>3</w:t>
    </w:r>
    <w:r w:rsidR="006C2FB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353BE0" w:rsidP="00DE2702">
    <w:pPr>
      <w:pStyle w:val="Footer"/>
    </w:pPr>
    <w:r>
      <w:t>2015</w:t>
    </w:r>
    <w:r w:rsidR="005A24D7">
      <w:t xml:space="preserve"> Decision Package Instructions</w:t>
    </w:r>
    <w:r w:rsidR="005A24D7">
      <w:tab/>
    </w:r>
    <w:r w:rsidR="005A24D7">
      <w:tab/>
      <w:t xml:space="preserve">Page </w:t>
    </w:r>
    <w:r w:rsidR="006C2FB4">
      <w:fldChar w:fldCharType="begin"/>
    </w:r>
    <w:r w:rsidR="006C2FB4">
      <w:instrText xml:space="preserve"> PAGE   \* MERGEFORMAT </w:instrText>
    </w:r>
    <w:r w:rsidR="006C2FB4">
      <w:fldChar w:fldCharType="separate"/>
    </w:r>
    <w:r>
      <w:rPr>
        <w:noProof/>
      </w:rPr>
      <w:t>2</w:t>
    </w:r>
    <w:r w:rsidR="006C2FB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5A24D7" w:rsidP="00DE2702">
    <w:pPr>
      <w:pStyle w:val="Footer"/>
    </w:pPr>
    <w:r>
      <w:t>2014-2016 Decision Package Instructions</w:t>
    </w:r>
    <w:r>
      <w:tab/>
    </w:r>
    <w:r>
      <w:tab/>
      <w:t xml:space="preserve">Page </w:t>
    </w:r>
    <w:r w:rsidR="006C2FB4">
      <w:fldChar w:fldCharType="begin"/>
    </w:r>
    <w:r w:rsidR="006C2FB4">
      <w:instrText xml:space="preserve"> PAGE   \* MERGEFORMAT </w:instrText>
    </w:r>
    <w:r w:rsidR="006C2FB4">
      <w:fldChar w:fldCharType="separate"/>
    </w:r>
    <w:r>
      <w:rPr>
        <w:noProof/>
      </w:rPr>
      <w:t>5</w:t>
    </w:r>
    <w:r w:rsidR="006C2FB4">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5A24D7" w:rsidP="00DE2702">
    <w:pPr>
      <w:pStyle w:val="Footer"/>
    </w:pPr>
    <w:r>
      <w:t>2014-2016 Decision Package Instructions</w:t>
    </w:r>
    <w:r>
      <w:tab/>
    </w:r>
    <w:r>
      <w:tab/>
      <w:t xml:space="preserve">Page </w:t>
    </w:r>
    <w:r w:rsidR="006C2FB4">
      <w:fldChar w:fldCharType="begin"/>
    </w:r>
    <w:r w:rsidR="006C2FB4">
      <w:instrText xml:space="preserve"> PAGE   \* MERGEFORMAT </w:instrText>
    </w:r>
    <w:r w:rsidR="006C2FB4">
      <w:fldChar w:fldCharType="separate"/>
    </w:r>
    <w:r>
      <w:rPr>
        <w:noProof/>
      </w:rPr>
      <w:t>2</w:t>
    </w:r>
    <w:r w:rsidR="006C2FB4">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5A24D7" w:rsidP="00DE2702">
    <w:pPr>
      <w:pStyle w:val="Footer"/>
    </w:pPr>
    <w:r>
      <w:t>2014-2016 Decision Package Instructions</w:t>
    </w:r>
    <w:r>
      <w:tab/>
    </w:r>
    <w:r>
      <w:tab/>
      <w:t xml:space="preserve">Page </w:t>
    </w:r>
    <w:r w:rsidR="006C2FB4">
      <w:fldChar w:fldCharType="begin"/>
    </w:r>
    <w:r w:rsidR="006C2FB4">
      <w:instrText xml:space="preserve"> PAGE   \* MERGEFORMAT </w:instrText>
    </w:r>
    <w:r w:rsidR="006C2FB4">
      <w:fldChar w:fldCharType="separate"/>
    </w:r>
    <w:r>
      <w:rPr>
        <w:noProof/>
      </w:rPr>
      <w:t>3</w:t>
    </w:r>
    <w:r w:rsidR="006C2FB4">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5A24D7" w:rsidP="00DE2702">
    <w:pPr>
      <w:pStyle w:val="Footer"/>
    </w:pPr>
    <w:r>
      <w:t>2014-2016 Decision Package Instructions</w:t>
    </w:r>
    <w:r>
      <w:tab/>
    </w:r>
    <w:r>
      <w:tab/>
      <w:t xml:space="preserve">Page </w:t>
    </w:r>
    <w:r w:rsidR="006C2FB4">
      <w:fldChar w:fldCharType="begin"/>
    </w:r>
    <w:r w:rsidR="006C2FB4">
      <w:instrText xml:space="preserve"> PAGE   \* MERGEFORMAT </w:instrText>
    </w:r>
    <w:r w:rsidR="006C2FB4">
      <w:fldChar w:fldCharType="separate"/>
    </w:r>
    <w:r>
      <w:rPr>
        <w:noProof/>
      </w:rPr>
      <w:t>5</w:t>
    </w:r>
    <w:r w:rsidR="006C2FB4">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353BE0" w:rsidP="00DE2702">
    <w:pPr>
      <w:pStyle w:val="Footer"/>
    </w:pPr>
    <w:r>
      <w:t>2015</w:t>
    </w:r>
    <w:r w:rsidR="005A24D7">
      <w:t xml:space="preserve"> Decision Package Instructions</w:t>
    </w:r>
    <w:r w:rsidR="005A24D7">
      <w:tab/>
    </w:r>
    <w:r w:rsidR="005A24D7">
      <w:tab/>
      <w:t xml:space="preserve">Page </w:t>
    </w:r>
    <w:r w:rsidR="006C2FB4">
      <w:fldChar w:fldCharType="begin"/>
    </w:r>
    <w:r w:rsidR="006C2FB4">
      <w:instrText xml:space="preserve"> PAGE   \* MERGEFORMAT </w:instrText>
    </w:r>
    <w:r w:rsidR="006C2FB4">
      <w:fldChar w:fldCharType="separate"/>
    </w:r>
    <w:r>
      <w:rPr>
        <w:noProof/>
      </w:rPr>
      <w:t>9</w:t>
    </w:r>
    <w:r w:rsidR="006C2FB4">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4D7" w:rsidRPr="00DE2702" w:rsidRDefault="00353BE0" w:rsidP="0055211F">
    <w:pPr>
      <w:pStyle w:val="Footer"/>
      <w:tabs>
        <w:tab w:val="clear" w:pos="9360"/>
        <w:tab w:val="right" w:pos="9900"/>
      </w:tabs>
    </w:pPr>
    <w:r>
      <w:t>2015</w:t>
    </w:r>
    <w:r w:rsidR="005A24D7">
      <w:t xml:space="preserve"> Decision Package Instructions</w:t>
    </w:r>
    <w:r w:rsidR="005A24D7">
      <w:tab/>
    </w:r>
    <w:r w:rsidR="005A24D7">
      <w:tab/>
      <w:t xml:space="preserve">Page </w:t>
    </w:r>
    <w:r w:rsidR="006C2FB4">
      <w:fldChar w:fldCharType="begin"/>
    </w:r>
    <w:r w:rsidR="006C2FB4">
      <w:instrText xml:space="preserve"> PAGE   \* MERGEFORMAT </w:instrText>
    </w:r>
    <w:r w:rsidR="006C2FB4">
      <w:fldChar w:fldCharType="separate"/>
    </w:r>
    <w:r>
      <w:rPr>
        <w:noProof/>
      </w:rPr>
      <w:t>27</w:t>
    </w:r>
    <w:r w:rsidR="006C2FB4">
      <w:rPr>
        <w:noProof/>
      </w:rPr>
      <w:fldChar w:fldCharType="end"/>
    </w:r>
  </w:p>
  <w:p w:rsidR="005A24D7" w:rsidRPr="0055211F" w:rsidRDefault="005A24D7" w:rsidP="00552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4D7" w:rsidRDefault="005A24D7" w:rsidP="00D51F00">
      <w:pPr>
        <w:spacing w:after="0" w:line="240" w:lineRule="auto"/>
      </w:pPr>
      <w:r>
        <w:separator/>
      </w:r>
    </w:p>
  </w:footnote>
  <w:footnote w:type="continuationSeparator" w:id="0">
    <w:p w:rsidR="005A24D7" w:rsidRDefault="005A24D7" w:rsidP="00D51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bullet"/>
      <w:lvlText w:val=""/>
      <w:lvlJc w:val="left"/>
      <w:pPr>
        <w:tabs>
          <w:tab w:val="num" w:pos="20"/>
        </w:tabs>
        <w:ind w:left="2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061EA7"/>
    <w:multiLevelType w:val="multilevel"/>
    <w:tmpl w:val="42BA4B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BE67E5"/>
    <w:multiLevelType w:val="multilevel"/>
    <w:tmpl w:val="EC3EA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22621"/>
    <w:multiLevelType w:val="hybridMultilevel"/>
    <w:tmpl w:val="F376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9">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0">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5D28B8"/>
    <w:multiLevelType w:val="multilevel"/>
    <w:tmpl w:val="A57C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D73FB1"/>
    <w:multiLevelType w:val="multilevel"/>
    <w:tmpl w:val="37EC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D63FCB"/>
    <w:multiLevelType w:val="multilevel"/>
    <w:tmpl w:val="0212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0">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2">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826E8"/>
    <w:multiLevelType w:val="hybridMultilevel"/>
    <w:tmpl w:val="91B097D0"/>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EE2C8B"/>
    <w:multiLevelType w:val="multilevel"/>
    <w:tmpl w:val="008A0C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6">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73A5D68"/>
    <w:multiLevelType w:val="multilevel"/>
    <w:tmpl w:val="55843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255D45"/>
    <w:multiLevelType w:val="multilevel"/>
    <w:tmpl w:val="E8F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63C9F"/>
    <w:multiLevelType w:val="multilevel"/>
    <w:tmpl w:val="C3F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824886"/>
    <w:multiLevelType w:val="multilevel"/>
    <w:tmpl w:val="24D0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7AB2541C"/>
    <w:multiLevelType w:val="multilevel"/>
    <w:tmpl w:val="FC1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FB1DE6"/>
    <w:multiLevelType w:val="hybridMultilevel"/>
    <w:tmpl w:val="6568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510226"/>
    <w:multiLevelType w:val="multilevel"/>
    <w:tmpl w:val="214CE6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F44B07"/>
    <w:multiLevelType w:val="multilevel"/>
    <w:tmpl w:val="17DA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2"/>
  </w:num>
  <w:num w:numId="3">
    <w:abstractNumId w:val="7"/>
  </w:num>
  <w:num w:numId="4">
    <w:abstractNumId w:val="33"/>
  </w:num>
  <w:num w:numId="5">
    <w:abstractNumId w:val="39"/>
  </w:num>
  <w:num w:numId="6">
    <w:abstractNumId w:val="11"/>
  </w:num>
  <w:num w:numId="7">
    <w:abstractNumId w:val="27"/>
  </w:num>
  <w:num w:numId="8">
    <w:abstractNumId w:val="32"/>
  </w:num>
  <w:num w:numId="9">
    <w:abstractNumId w:val="34"/>
  </w:num>
  <w:num w:numId="10">
    <w:abstractNumId w:val="26"/>
  </w:num>
  <w:num w:numId="11">
    <w:abstractNumId w:val="2"/>
  </w:num>
  <w:num w:numId="12">
    <w:abstractNumId w:val="28"/>
  </w:num>
  <w:num w:numId="13">
    <w:abstractNumId w:val="28"/>
  </w:num>
  <w:num w:numId="14">
    <w:abstractNumId w:val="37"/>
  </w:num>
  <w:num w:numId="15">
    <w:abstractNumId w:val="36"/>
  </w:num>
  <w:num w:numId="16">
    <w:abstractNumId w:val="19"/>
    <w:lvlOverride w:ilvl="0">
      <w:lvl w:ilvl="0">
        <w:start w:val="1193"/>
        <w:numFmt w:val="decimal"/>
        <w:lvlText w:val="%1"/>
        <w:legacy w:legacy="1" w:legacySpace="0" w:legacyIndent="360"/>
        <w:lvlJc w:val="left"/>
        <w:rPr>
          <w:rFonts w:ascii="Arial" w:hAnsi="Arial" w:cs="Arial" w:hint="default"/>
        </w:rPr>
      </w:lvl>
    </w:lvlOverride>
  </w:num>
  <w:num w:numId="17">
    <w:abstractNumId w:val="25"/>
  </w:num>
  <w:num w:numId="18">
    <w:abstractNumId w:val="9"/>
  </w:num>
  <w:num w:numId="19">
    <w:abstractNumId w:val="8"/>
  </w:num>
  <w:num w:numId="20">
    <w:abstractNumId w:val="21"/>
  </w:num>
  <w:num w:numId="21">
    <w:abstractNumId w:val="22"/>
  </w:num>
  <w:num w:numId="22">
    <w:abstractNumId w:val="10"/>
  </w:num>
  <w:num w:numId="23">
    <w:abstractNumId w:val="5"/>
  </w:num>
  <w:num w:numId="24">
    <w:abstractNumId w:val="13"/>
  </w:num>
  <w:num w:numId="25">
    <w:abstractNumId w:val="31"/>
  </w:num>
  <w:num w:numId="26">
    <w:abstractNumId w:val="35"/>
  </w:num>
  <w:num w:numId="27">
    <w:abstractNumId w:val="1"/>
  </w:num>
  <w:num w:numId="28">
    <w:abstractNumId w:val="18"/>
  </w:num>
  <w:num w:numId="29">
    <w:abstractNumId w:val="4"/>
  </w:num>
  <w:num w:numId="30">
    <w:abstractNumId w:val="14"/>
  </w:num>
  <w:num w:numId="31">
    <w:abstractNumId w:val="23"/>
  </w:num>
  <w:num w:numId="32">
    <w:abstractNumId w:val="29"/>
  </w:num>
  <w:num w:numId="33">
    <w:abstractNumId w:val="20"/>
  </w:num>
  <w:num w:numId="34">
    <w:abstractNumId w:val="38"/>
  </w:num>
  <w:num w:numId="35">
    <w:abstractNumId w:val="17"/>
  </w:num>
  <w:num w:numId="36">
    <w:abstractNumId w:val="30"/>
  </w:num>
  <w:num w:numId="37">
    <w:abstractNumId w:val="6"/>
  </w:num>
  <w:num w:numId="38">
    <w:abstractNumId w:val="45"/>
  </w:num>
  <w:num w:numId="39">
    <w:abstractNumId w:val="3"/>
  </w:num>
  <w:num w:numId="40">
    <w:abstractNumId w:val="24"/>
  </w:num>
  <w:num w:numId="41">
    <w:abstractNumId w:val="46"/>
  </w:num>
  <w:num w:numId="42">
    <w:abstractNumId w:val="15"/>
  </w:num>
  <w:num w:numId="43">
    <w:abstractNumId w:val="41"/>
  </w:num>
  <w:num w:numId="44">
    <w:abstractNumId w:val="12"/>
  </w:num>
  <w:num w:numId="45">
    <w:abstractNumId w:val="40"/>
  </w:num>
  <w:num w:numId="46">
    <w:abstractNumId w:val="43"/>
  </w:num>
  <w:num w:numId="47">
    <w:abstractNumId w:val="0"/>
  </w:num>
  <w:num w:numId="48">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6437A4"/>
    <w:rsid w:val="0000102C"/>
    <w:rsid w:val="00003579"/>
    <w:rsid w:val="00010892"/>
    <w:rsid w:val="00010F24"/>
    <w:rsid w:val="00014032"/>
    <w:rsid w:val="00014D04"/>
    <w:rsid w:val="00020690"/>
    <w:rsid w:val="00021334"/>
    <w:rsid w:val="000224C2"/>
    <w:rsid w:val="00026A5B"/>
    <w:rsid w:val="00027C95"/>
    <w:rsid w:val="000340F9"/>
    <w:rsid w:val="00041152"/>
    <w:rsid w:val="00043FD5"/>
    <w:rsid w:val="00046487"/>
    <w:rsid w:val="000545AE"/>
    <w:rsid w:val="000553DC"/>
    <w:rsid w:val="000574A4"/>
    <w:rsid w:val="00062E70"/>
    <w:rsid w:val="000631A4"/>
    <w:rsid w:val="00063611"/>
    <w:rsid w:val="0006769B"/>
    <w:rsid w:val="000679A7"/>
    <w:rsid w:val="00070723"/>
    <w:rsid w:val="00076B49"/>
    <w:rsid w:val="00077083"/>
    <w:rsid w:val="00081E64"/>
    <w:rsid w:val="000906F8"/>
    <w:rsid w:val="0009087B"/>
    <w:rsid w:val="00093D34"/>
    <w:rsid w:val="00093DA4"/>
    <w:rsid w:val="00096F71"/>
    <w:rsid w:val="00096FB9"/>
    <w:rsid w:val="000976A8"/>
    <w:rsid w:val="00097D09"/>
    <w:rsid w:val="000A068F"/>
    <w:rsid w:val="000A1C92"/>
    <w:rsid w:val="000A376C"/>
    <w:rsid w:val="000A3F32"/>
    <w:rsid w:val="000A451E"/>
    <w:rsid w:val="000A62F6"/>
    <w:rsid w:val="000B0D07"/>
    <w:rsid w:val="000B0F69"/>
    <w:rsid w:val="000B194E"/>
    <w:rsid w:val="000B195C"/>
    <w:rsid w:val="000B7B4D"/>
    <w:rsid w:val="000C0CEF"/>
    <w:rsid w:val="000C0DDA"/>
    <w:rsid w:val="000C214C"/>
    <w:rsid w:val="000D18B1"/>
    <w:rsid w:val="000D3232"/>
    <w:rsid w:val="000D44DC"/>
    <w:rsid w:val="000D6F45"/>
    <w:rsid w:val="000E2FFB"/>
    <w:rsid w:val="000E4059"/>
    <w:rsid w:val="000E587B"/>
    <w:rsid w:val="000F1357"/>
    <w:rsid w:val="000F6DA7"/>
    <w:rsid w:val="00106223"/>
    <w:rsid w:val="00115241"/>
    <w:rsid w:val="001205F1"/>
    <w:rsid w:val="00125705"/>
    <w:rsid w:val="001311EA"/>
    <w:rsid w:val="00133971"/>
    <w:rsid w:val="0014767C"/>
    <w:rsid w:val="001502FD"/>
    <w:rsid w:val="00150AE3"/>
    <w:rsid w:val="00150C2A"/>
    <w:rsid w:val="00154001"/>
    <w:rsid w:val="00154452"/>
    <w:rsid w:val="00156C89"/>
    <w:rsid w:val="00180777"/>
    <w:rsid w:val="001807FE"/>
    <w:rsid w:val="00192038"/>
    <w:rsid w:val="001A6922"/>
    <w:rsid w:val="001B0423"/>
    <w:rsid w:val="001B178B"/>
    <w:rsid w:val="001C4A19"/>
    <w:rsid w:val="001D493F"/>
    <w:rsid w:val="001E702C"/>
    <w:rsid w:val="001F18A7"/>
    <w:rsid w:val="001F2470"/>
    <w:rsid w:val="001F7243"/>
    <w:rsid w:val="001F7B38"/>
    <w:rsid w:val="00201A33"/>
    <w:rsid w:val="0020795B"/>
    <w:rsid w:val="0021115F"/>
    <w:rsid w:val="00212A86"/>
    <w:rsid w:val="0022152A"/>
    <w:rsid w:val="002224D4"/>
    <w:rsid w:val="002269A5"/>
    <w:rsid w:val="00226D84"/>
    <w:rsid w:val="00232074"/>
    <w:rsid w:val="002321AA"/>
    <w:rsid w:val="002400DA"/>
    <w:rsid w:val="00243017"/>
    <w:rsid w:val="00243AE2"/>
    <w:rsid w:val="00252499"/>
    <w:rsid w:val="00252EC6"/>
    <w:rsid w:val="002617F1"/>
    <w:rsid w:val="00261E21"/>
    <w:rsid w:val="00262E95"/>
    <w:rsid w:val="00264F5E"/>
    <w:rsid w:val="002703C8"/>
    <w:rsid w:val="00272D33"/>
    <w:rsid w:val="00273233"/>
    <w:rsid w:val="00274895"/>
    <w:rsid w:val="00275513"/>
    <w:rsid w:val="00281390"/>
    <w:rsid w:val="00281AE2"/>
    <w:rsid w:val="002839CD"/>
    <w:rsid w:val="00287890"/>
    <w:rsid w:val="002906E0"/>
    <w:rsid w:val="00295856"/>
    <w:rsid w:val="002A2000"/>
    <w:rsid w:val="002B2007"/>
    <w:rsid w:val="002C1331"/>
    <w:rsid w:val="002C35E9"/>
    <w:rsid w:val="002D23BA"/>
    <w:rsid w:val="002D391E"/>
    <w:rsid w:val="002E24EC"/>
    <w:rsid w:val="002E2EFF"/>
    <w:rsid w:val="002E3211"/>
    <w:rsid w:val="002E3265"/>
    <w:rsid w:val="002E6688"/>
    <w:rsid w:val="002F00A0"/>
    <w:rsid w:val="002F020C"/>
    <w:rsid w:val="002F0D6E"/>
    <w:rsid w:val="002F2C53"/>
    <w:rsid w:val="003014F1"/>
    <w:rsid w:val="00301E55"/>
    <w:rsid w:val="003023B6"/>
    <w:rsid w:val="00312D14"/>
    <w:rsid w:val="00313634"/>
    <w:rsid w:val="0031471A"/>
    <w:rsid w:val="00315FC7"/>
    <w:rsid w:val="00323801"/>
    <w:rsid w:val="00327D9F"/>
    <w:rsid w:val="0033045D"/>
    <w:rsid w:val="00334927"/>
    <w:rsid w:val="003427A9"/>
    <w:rsid w:val="00346A36"/>
    <w:rsid w:val="00353BE0"/>
    <w:rsid w:val="00357CA0"/>
    <w:rsid w:val="00363B12"/>
    <w:rsid w:val="00364418"/>
    <w:rsid w:val="00365097"/>
    <w:rsid w:val="003664BD"/>
    <w:rsid w:val="0038049A"/>
    <w:rsid w:val="00383033"/>
    <w:rsid w:val="003948FA"/>
    <w:rsid w:val="0039796F"/>
    <w:rsid w:val="003A01A2"/>
    <w:rsid w:val="003A13A7"/>
    <w:rsid w:val="003A3F89"/>
    <w:rsid w:val="003A7079"/>
    <w:rsid w:val="003B0C24"/>
    <w:rsid w:val="003B0F22"/>
    <w:rsid w:val="003B1955"/>
    <w:rsid w:val="003C05E7"/>
    <w:rsid w:val="003C6037"/>
    <w:rsid w:val="003D1907"/>
    <w:rsid w:val="003D43EB"/>
    <w:rsid w:val="003D6AB8"/>
    <w:rsid w:val="003D7263"/>
    <w:rsid w:val="003D7776"/>
    <w:rsid w:val="003F3EA0"/>
    <w:rsid w:val="0040341B"/>
    <w:rsid w:val="00417C8B"/>
    <w:rsid w:val="004328A2"/>
    <w:rsid w:val="00440C4F"/>
    <w:rsid w:val="00441FAD"/>
    <w:rsid w:val="00445552"/>
    <w:rsid w:val="00450466"/>
    <w:rsid w:val="00453D97"/>
    <w:rsid w:val="0045762D"/>
    <w:rsid w:val="004606F6"/>
    <w:rsid w:val="004612F4"/>
    <w:rsid w:val="00484A04"/>
    <w:rsid w:val="00486640"/>
    <w:rsid w:val="004904A5"/>
    <w:rsid w:val="00494D5B"/>
    <w:rsid w:val="004960BC"/>
    <w:rsid w:val="00496EBF"/>
    <w:rsid w:val="004A0184"/>
    <w:rsid w:val="004A1448"/>
    <w:rsid w:val="004A26C4"/>
    <w:rsid w:val="004A3372"/>
    <w:rsid w:val="004A640F"/>
    <w:rsid w:val="004B007F"/>
    <w:rsid w:val="004B032B"/>
    <w:rsid w:val="004B5C0D"/>
    <w:rsid w:val="004B6241"/>
    <w:rsid w:val="004C1D4D"/>
    <w:rsid w:val="004C2FD7"/>
    <w:rsid w:val="004C3188"/>
    <w:rsid w:val="004C654F"/>
    <w:rsid w:val="004F10EA"/>
    <w:rsid w:val="004F29ED"/>
    <w:rsid w:val="004F6072"/>
    <w:rsid w:val="005004CB"/>
    <w:rsid w:val="00510443"/>
    <w:rsid w:val="0052692E"/>
    <w:rsid w:val="00526B37"/>
    <w:rsid w:val="005277D3"/>
    <w:rsid w:val="00532E43"/>
    <w:rsid w:val="00546DCC"/>
    <w:rsid w:val="0055211F"/>
    <w:rsid w:val="005526DA"/>
    <w:rsid w:val="00572CD2"/>
    <w:rsid w:val="005766FD"/>
    <w:rsid w:val="00580566"/>
    <w:rsid w:val="005859B3"/>
    <w:rsid w:val="0058608B"/>
    <w:rsid w:val="00593EB8"/>
    <w:rsid w:val="00596274"/>
    <w:rsid w:val="005A0CB3"/>
    <w:rsid w:val="005A24D7"/>
    <w:rsid w:val="005A6631"/>
    <w:rsid w:val="005B021F"/>
    <w:rsid w:val="005B4E55"/>
    <w:rsid w:val="005C05B3"/>
    <w:rsid w:val="005C3732"/>
    <w:rsid w:val="005D1DA4"/>
    <w:rsid w:val="005D67BC"/>
    <w:rsid w:val="005E4200"/>
    <w:rsid w:val="00600F6E"/>
    <w:rsid w:val="006011AD"/>
    <w:rsid w:val="006105DF"/>
    <w:rsid w:val="00610706"/>
    <w:rsid w:val="00611FBD"/>
    <w:rsid w:val="00612A6F"/>
    <w:rsid w:val="00612F78"/>
    <w:rsid w:val="00614438"/>
    <w:rsid w:val="00624CF8"/>
    <w:rsid w:val="0062578D"/>
    <w:rsid w:val="00630C8B"/>
    <w:rsid w:val="00631EB6"/>
    <w:rsid w:val="0063479F"/>
    <w:rsid w:val="00636138"/>
    <w:rsid w:val="00643509"/>
    <w:rsid w:val="006437A4"/>
    <w:rsid w:val="00645DEE"/>
    <w:rsid w:val="00646434"/>
    <w:rsid w:val="00652272"/>
    <w:rsid w:val="006522C9"/>
    <w:rsid w:val="00652A06"/>
    <w:rsid w:val="00653D40"/>
    <w:rsid w:val="006639AC"/>
    <w:rsid w:val="006679BF"/>
    <w:rsid w:val="00672958"/>
    <w:rsid w:val="006770B1"/>
    <w:rsid w:val="006800E1"/>
    <w:rsid w:val="00687B9D"/>
    <w:rsid w:val="00687EA1"/>
    <w:rsid w:val="00692584"/>
    <w:rsid w:val="00696E3F"/>
    <w:rsid w:val="00697E17"/>
    <w:rsid w:val="006A1547"/>
    <w:rsid w:val="006A2C4C"/>
    <w:rsid w:val="006A4952"/>
    <w:rsid w:val="006A56D2"/>
    <w:rsid w:val="006A6E5E"/>
    <w:rsid w:val="006B6C80"/>
    <w:rsid w:val="006C11B5"/>
    <w:rsid w:val="006C2FB4"/>
    <w:rsid w:val="006C2FCB"/>
    <w:rsid w:val="006C34E2"/>
    <w:rsid w:val="006C6A5F"/>
    <w:rsid w:val="006D0709"/>
    <w:rsid w:val="006D0A2D"/>
    <w:rsid w:val="006D1A58"/>
    <w:rsid w:val="006E197C"/>
    <w:rsid w:val="006E237E"/>
    <w:rsid w:val="006E672D"/>
    <w:rsid w:val="006F23AE"/>
    <w:rsid w:val="006F4CEA"/>
    <w:rsid w:val="006F7D56"/>
    <w:rsid w:val="007011E0"/>
    <w:rsid w:val="007065A5"/>
    <w:rsid w:val="007067A3"/>
    <w:rsid w:val="00714C3C"/>
    <w:rsid w:val="00715A48"/>
    <w:rsid w:val="00716925"/>
    <w:rsid w:val="00736732"/>
    <w:rsid w:val="0074284C"/>
    <w:rsid w:val="00744EE1"/>
    <w:rsid w:val="00747C5B"/>
    <w:rsid w:val="00752E04"/>
    <w:rsid w:val="00753685"/>
    <w:rsid w:val="00754C17"/>
    <w:rsid w:val="007551F7"/>
    <w:rsid w:val="00760D29"/>
    <w:rsid w:val="007610C4"/>
    <w:rsid w:val="007636BF"/>
    <w:rsid w:val="0076392A"/>
    <w:rsid w:val="00763BB0"/>
    <w:rsid w:val="0076744D"/>
    <w:rsid w:val="00767977"/>
    <w:rsid w:val="00771FE3"/>
    <w:rsid w:val="007723C4"/>
    <w:rsid w:val="00773CE5"/>
    <w:rsid w:val="00780AD4"/>
    <w:rsid w:val="00781655"/>
    <w:rsid w:val="007830F9"/>
    <w:rsid w:val="00783162"/>
    <w:rsid w:val="007878E6"/>
    <w:rsid w:val="00791A5E"/>
    <w:rsid w:val="007956AC"/>
    <w:rsid w:val="007A0115"/>
    <w:rsid w:val="007A468B"/>
    <w:rsid w:val="007A52CD"/>
    <w:rsid w:val="007A588F"/>
    <w:rsid w:val="007A7348"/>
    <w:rsid w:val="007B3C59"/>
    <w:rsid w:val="007B511C"/>
    <w:rsid w:val="007B6EFC"/>
    <w:rsid w:val="007C1FA6"/>
    <w:rsid w:val="007C281F"/>
    <w:rsid w:val="007C3F00"/>
    <w:rsid w:val="007C58B5"/>
    <w:rsid w:val="007D05F2"/>
    <w:rsid w:val="007E5E19"/>
    <w:rsid w:val="007F6912"/>
    <w:rsid w:val="00800888"/>
    <w:rsid w:val="00802D93"/>
    <w:rsid w:val="0080406A"/>
    <w:rsid w:val="00804ED8"/>
    <w:rsid w:val="00805300"/>
    <w:rsid w:val="00806753"/>
    <w:rsid w:val="00806F25"/>
    <w:rsid w:val="008110EC"/>
    <w:rsid w:val="00811C0C"/>
    <w:rsid w:val="00813517"/>
    <w:rsid w:val="0082417B"/>
    <w:rsid w:val="00826754"/>
    <w:rsid w:val="008270C0"/>
    <w:rsid w:val="00833F03"/>
    <w:rsid w:val="0083661F"/>
    <w:rsid w:val="0084013A"/>
    <w:rsid w:val="00840E4F"/>
    <w:rsid w:val="00843362"/>
    <w:rsid w:val="00846EA2"/>
    <w:rsid w:val="00847232"/>
    <w:rsid w:val="00851276"/>
    <w:rsid w:val="00852315"/>
    <w:rsid w:val="00862E68"/>
    <w:rsid w:val="00863B87"/>
    <w:rsid w:val="008673AB"/>
    <w:rsid w:val="008707B6"/>
    <w:rsid w:val="00870F14"/>
    <w:rsid w:val="00871A22"/>
    <w:rsid w:val="00885CB9"/>
    <w:rsid w:val="008862DA"/>
    <w:rsid w:val="008929F3"/>
    <w:rsid w:val="00894E74"/>
    <w:rsid w:val="00896921"/>
    <w:rsid w:val="008A070D"/>
    <w:rsid w:val="008A0C36"/>
    <w:rsid w:val="008A0FE7"/>
    <w:rsid w:val="008A2ADD"/>
    <w:rsid w:val="008A37E4"/>
    <w:rsid w:val="008A4D63"/>
    <w:rsid w:val="008B0C9F"/>
    <w:rsid w:val="008C3ECE"/>
    <w:rsid w:val="008C64D5"/>
    <w:rsid w:val="008C7CFE"/>
    <w:rsid w:val="008D23CA"/>
    <w:rsid w:val="008D2775"/>
    <w:rsid w:val="008D341F"/>
    <w:rsid w:val="008F3AA0"/>
    <w:rsid w:val="0090165A"/>
    <w:rsid w:val="009047EE"/>
    <w:rsid w:val="00921F14"/>
    <w:rsid w:val="0093016A"/>
    <w:rsid w:val="00932553"/>
    <w:rsid w:val="009326F5"/>
    <w:rsid w:val="00936E6A"/>
    <w:rsid w:val="0095270B"/>
    <w:rsid w:val="00954646"/>
    <w:rsid w:val="00954A33"/>
    <w:rsid w:val="00954C78"/>
    <w:rsid w:val="00955BA1"/>
    <w:rsid w:val="00956F83"/>
    <w:rsid w:val="00964C5A"/>
    <w:rsid w:val="009670D4"/>
    <w:rsid w:val="0097437A"/>
    <w:rsid w:val="00980177"/>
    <w:rsid w:val="00981184"/>
    <w:rsid w:val="00985F49"/>
    <w:rsid w:val="00987033"/>
    <w:rsid w:val="00990A19"/>
    <w:rsid w:val="009918F6"/>
    <w:rsid w:val="00991C29"/>
    <w:rsid w:val="00995969"/>
    <w:rsid w:val="009967E7"/>
    <w:rsid w:val="00997A90"/>
    <w:rsid w:val="009A6336"/>
    <w:rsid w:val="009B5259"/>
    <w:rsid w:val="009C2644"/>
    <w:rsid w:val="009C43A3"/>
    <w:rsid w:val="009D1299"/>
    <w:rsid w:val="009D2D43"/>
    <w:rsid w:val="009D6E21"/>
    <w:rsid w:val="009D7BEC"/>
    <w:rsid w:val="009E296C"/>
    <w:rsid w:val="009E5F35"/>
    <w:rsid w:val="009E778B"/>
    <w:rsid w:val="009F1F59"/>
    <w:rsid w:val="009F2821"/>
    <w:rsid w:val="009F728A"/>
    <w:rsid w:val="009F7A51"/>
    <w:rsid w:val="00A02308"/>
    <w:rsid w:val="00A05FB2"/>
    <w:rsid w:val="00A1100A"/>
    <w:rsid w:val="00A128F6"/>
    <w:rsid w:val="00A12BC5"/>
    <w:rsid w:val="00A1348C"/>
    <w:rsid w:val="00A14DCC"/>
    <w:rsid w:val="00A226F0"/>
    <w:rsid w:val="00A2435E"/>
    <w:rsid w:val="00A24CDC"/>
    <w:rsid w:val="00A2631D"/>
    <w:rsid w:val="00A31320"/>
    <w:rsid w:val="00A313B6"/>
    <w:rsid w:val="00A374EC"/>
    <w:rsid w:val="00A42450"/>
    <w:rsid w:val="00A446F0"/>
    <w:rsid w:val="00A51215"/>
    <w:rsid w:val="00A51A00"/>
    <w:rsid w:val="00A61DF5"/>
    <w:rsid w:val="00A63820"/>
    <w:rsid w:val="00A651DE"/>
    <w:rsid w:val="00A670D1"/>
    <w:rsid w:val="00A71531"/>
    <w:rsid w:val="00A851A7"/>
    <w:rsid w:val="00A87B90"/>
    <w:rsid w:val="00A941B1"/>
    <w:rsid w:val="00A9551F"/>
    <w:rsid w:val="00AB0D44"/>
    <w:rsid w:val="00AB1D66"/>
    <w:rsid w:val="00AC3F08"/>
    <w:rsid w:val="00AC4AD0"/>
    <w:rsid w:val="00AC523E"/>
    <w:rsid w:val="00AC61C9"/>
    <w:rsid w:val="00AD011C"/>
    <w:rsid w:val="00AD3220"/>
    <w:rsid w:val="00AE1182"/>
    <w:rsid w:val="00AE4E36"/>
    <w:rsid w:val="00AF0F9E"/>
    <w:rsid w:val="00AF3D76"/>
    <w:rsid w:val="00AF6C3C"/>
    <w:rsid w:val="00B00434"/>
    <w:rsid w:val="00B007A6"/>
    <w:rsid w:val="00B03524"/>
    <w:rsid w:val="00B03923"/>
    <w:rsid w:val="00B1190D"/>
    <w:rsid w:val="00B24A34"/>
    <w:rsid w:val="00B2514A"/>
    <w:rsid w:val="00B258F0"/>
    <w:rsid w:val="00B30FF8"/>
    <w:rsid w:val="00B31024"/>
    <w:rsid w:val="00B3231B"/>
    <w:rsid w:val="00B3308C"/>
    <w:rsid w:val="00B34037"/>
    <w:rsid w:val="00B448D4"/>
    <w:rsid w:val="00B44A2E"/>
    <w:rsid w:val="00B44D7C"/>
    <w:rsid w:val="00B45752"/>
    <w:rsid w:val="00B47DCC"/>
    <w:rsid w:val="00B53EAF"/>
    <w:rsid w:val="00B56BEA"/>
    <w:rsid w:val="00B62D55"/>
    <w:rsid w:val="00B66AF4"/>
    <w:rsid w:val="00B72519"/>
    <w:rsid w:val="00B73B53"/>
    <w:rsid w:val="00B744F8"/>
    <w:rsid w:val="00B753D5"/>
    <w:rsid w:val="00B76DFD"/>
    <w:rsid w:val="00B77096"/>
    <w:rsid w:val="00B81441"/>
    <w:rsid w:val="00B8156E"/>
    <w:rsid w:val="00B91BE2"/>
    <w:rsid w:val="00B94F3D"/>
    <w:rsid w:val="00B9557B"/>
    <w:rsid w:val="00B969A0"/>
    <w:rsid w:val="00BB2E5C"/>
    <w:rsid w:val="00BB4CA6"/>
    <w:rsid w:val="00BB712B"/>
    <w:rsid w:val="00BC2500"/>
    <w:rsid w:val="00BC3391"/>
    <w:rsid w:val="00BC39C7"/>
    <w:rsid w:val="00BC690C"/>
    <w:rsid w:val="00BC7A2D"/>
    <w:rsid w:val="00BD20FC"/>
    <w:rsid w:val="00BD5547"/>
    <w:rsid w:val="00BE6260"/>
    <w:rsid w:val="00BF0334"/>
    <w:rsid w:val="00BF3F43"/>
    <w:rsid w:val="00BF4C95"/>
    <w:rsid w:val="00BF74E8"/>
    <w:rsid w:val="00C00F76"/>
    <w:rsid w:val="00C01A92"/>
    <w:rsid w:val="00C0310C"/>
    <w:rsid w:val="00C07E88"/>
    <w:rsid w:val="00C10465"/>
    <w:rsid w:val="00C126F4"/>
    <w:rsid w:val="00C177F3"/>
    <w:rsid w:val="00C21820"/>
    <w:rsid w:val="00C25AC1"/>
    <w:rsid w:val="00C30BDB"/>
    <w:rsid w:val="00C3323F"/>
    <w:rsid w:val="00C54C90"/>
    <w:rsid w:val="00C56D1E"/>
    <w:rsid w:val="00C56FD8"/>
    <w:rsid w:val="00C628E0"/>
    <w:rsid w:val="00C646E6"/>
    <w:rsid w:val="00C71034"/>
    <w:rsid w:val="00C772A3"/>
    <w:rsid w:val="00C83B70"/>
    <w:rsid w:val="00C91A6B"/>
    <w:rsid w:val="00CA1EB3"/>
    <w:rsid w:val="00CB0899"/>
    <w:rsid w:val="00CB1236"/>
    <w:rsid w:val="00CB2C3C"/>
    <w:rsid w:val="00CB4357"/>
    <w:rsid w:val="00CB51AE"/>
    <w:rsid w:val="00CB534E"/>
    <w:rsid w:val="00CB66C4"/>
    <w:rsid w:val="00CB731A"/>
    <w:rsid w:val="00CB7FDB"/>
    <w:rsid w:val="00CC63DA"/>
    <w:rsid w:val="00CC7390"/>
    <w:rsid w:val="00CD5E15"/>
    <w:rsid w:val="00CD6D53"/>
    <w:rsid w:val="00CE2679"/>
    <w:rsid w:val="00CE28C3"/>
    <w:rsid w:val="00CE4A54"/>
    <w:rsid w:val="00CF1B6E"/>
    <w:rsid w:val="00CF79EA"/>
    <w:rsid w:val="00D03E37"/>
    <w:rsid w:val="00D06BDD"/>
    <w:rsid w:val="00D1017E"/>
    <w:rsid w:val="00D20B12"/>
    <w:rsid w:val="00D20F92"/>
    <w:rsid w:val="00D259C7"/>
    <w:rsid w:val="00D27918"/>
    <w:rsid w:val="00D31409"/>
    <w:rsid w:val="00D34120"/>
    <w:rsid w:val="00D347AD"/>
    <w:rsid w:val="00D361B7"/>
    <w:rsid w:val="00D361DE"/>
    <w:rsid w:val="00D43FB9"/>
    <w:rsid w:val="00D45795"/>
    <w:rsid w:val="00D51F00"/>
    <w:rsid w:val="00D5231F"/>
    <w:rsid w:val="00D55338"/>
    <w:rsid w:val="00D62FC9"/>
    <w:rsid w:val="00D634E9"/>
    <w:rsid w:val="00D66705"/>
    <w:rsid w:val="00D6700C"/>
    <w:rsid w:val="00D7238E"/>
    <w:rsid w:val="00D7449A"/>
    <w:rsid w:val="00D852F4"/>
    <w:rsid w:val="00D85D01"/>
    <w:rsid w:val="00D93961"/>
    <w:rsid w:val="00D94DC8"/>
    <w:rsid w:val="00DA0903"/>
    <w:rsid w:val="00DB26B1"/>
    <w:rsid w:val="00DB5370"/>
    <w:rsid w:val="00DB7339"/>
    <w:rsid w:val="00DC2648"/>
    <w:rsid w:val="00DC58AA"/>
    <w:rsid w:val="00DC5E17"/>
    <w:rsid w:val="00DC668B"/>
    <w:rsid w:val="00DD214B"/>
    <w:rsid w:val="00DD6A52"/>
    <w:rsid w:val="00DE08D5"/>
    <w:rsid w:val="00DE2702"/>
    <w:rsid w:val="00DE6CA6"/>
    <w:rsid w:val="00DE74E8"/>
    <w:rsid w:val="00DF05FA"/>
    <w:rsid w:val="00DF582D"/>
    <w:rsid w:val="00E01974"/>
    <w:rsid w:val="00E036ED"/>
    <w:rsid w:val="00E05DE4"/>
    <w:rsid w:val="00E13719"/>
    <w:rsid w:val="00E21A30"/>
    <w:rsid w:val="00E23CC8"/>
    <w:rsid w:val="00E24AF7"/>
    <w:rsid w:val="00E3444D"/>
    <w:rsid w:val="00E34EE8"/>
    <w:rsid w:val="00E37D37"/>
    <w:rsid w:val="00E40302"/>
    <w:rsid w:val="00E40974"/>
    <w:rsid w:val="00E40D3A"/>
    <w:rsid w:val="00E42737"/>
    <w:rsid w:val="00E439E1"/>
    <w:rsid w:val="00E5268A"/>
    <w:rsid w:val="00E71FFA"/>
    <w:rsid w:val="00E728CC"/>
    <w:rsid w:val="00E74572"/>
    <w:rsid w:val="00E75A26"/>
    <w:rsid w:val="00E76BBB"/>
    <w:rsid w:val="00E84AFB"/>
    <w:rsid w:val="00E850AA"/>
    <w:rsid w:val="00E854B0"/>
    <w:rsid w:val="00E97A98"/>
    <w:rsid w:val="00EA094E"/>
    <w:rsid w:val="00EA6937"/>
    <w:rsid w:val="00EA6E0C"/>
    <w:rsid w:val="00EC1B57"/>
    <w:rsid w:val="00EC40F0"/>
    <w:rsid w:val="00EC6786"/>
    <w:rsid w:val="00ED1D07"/>
    <w:rsid w:val="00ED2D57"/>
    <w:rsid w:val="00ED2D8F"/>
    <w:rsid w:val="00EF3908"/>
    <w:rsid w:val="00EF74C4"/>
    <w:rsid w:val="00EF7727"/>
    <w:rsid w:val="00F13760"/>
    <w:rsid w:val="00F15482"/>
    <w:rsid w:val="00F160CB"/>
    <w:rsid w:val="00F20F56"/>
    <w:rsid w:val="00F217F5"/>
    <w:rsid w:val="00F22E92"/>
    <w:rsid w:val="00F26C91"/>
    <w:rsid w:val="00F26F70"/>
    <w:rsid w:val="00F30287"/>
    <w:rsid w:val="00F3228A"/>
    <w:rsid w:val="00F32615"/>
    <w:rsid w:val="00F34528"/>
    <w:rsid w:val="00F374F3"/>
    <w:rsid w:val="00F43326"/>
    <w:rsid w:val="00F529BA"/>
    <w:rsid w:val="00F56860"/>
    <w:rsid w:val="00F60E78"/>
    <w:rsid w:val="00F62C85"/>
    <w:rsid w:val="00F63FF2"/>
    <w:rsid w:val="00F65B80"/>
    <w:rsid w:val="00F6622F"/>
    <w:rsid w:val="00F7236E"/>
    <w:rsid w:val="00F72530"/>
    <w:rsid w:val="00F7263B"/>
    <w:rsid w:val="00F7485F"/>
    <w:rsid w:val="00F91C5A"/>
    <w:rsid w:val="00F9209C"/>
    <w:rsid w:val="00F96484"/>
    <w:rsid w:val="00FA1D52"/>
    <w:rsid w:val="00FA47FD"/>
    <w:rsid w:val="00FB0321"/>
    <w:rsid w:val="00FB3FE0"/>
    <w:rsid w:val="00FC6066"/>
    <w:rsid w:val="00FD005B"/>
    <w:rsid w:val="00FD6382"/>
    <w:rsid w:val="00FE5B9F"/>
    <w:rsid w:val="00FF13D8"/>
    <w:rsid w:val="00FF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961"/>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7C58B5"/>
    <w:pPr>
      <w:tabs>
        <w:tab w:val="right" w:leader="dot" w:pos="9926"/>
      </w:tabs>
      <w:spacing w:before="60" w:after="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customStyle="1" w:styleId="Default">
    <w:name w:val="Default"/>
    <w:basedOn w:val="Normal"/>
    <w:rsid w:val="004328A2"/>
    <w:pPr>
      <w:autoSpaceDE w:val="0"/>
      <w:autoSpaceDN w:val="0"/>
      <w:spacing w:after="0" w:line="240" w:lineRule="auto"/>
    </w:pPr>
    <w:rPr>
      <w:rFonts w:ascii="Calibri" w:hAnsi="Calibri" w:cs="Times New Roman"/>
      <w:color w:val="000000"/>
      <w:sz w:val="24"/>
      <w:szCs w:val="24"/>
    </w:rPr>
  </w:style>
  <w:style w:type="character" w:styleId="CommentReference">
    <w:name w:val="annotation reference"/>
    <w:basedOn w:val="DefaultParagraphFont"/>
    <w:uiPriority w:val="99"/>
    <w:semiHidden/>
    <w:unhideWhenUsed/>
    <w:rsid w:val="00A51A00"/>
    <w:rPr>
      <w:sz w:val="16"/>
      <w:szCs w:val="16"/>
    </w:rPr>
  </w:style>
  <w:style w:type="paragraph" w:styleId="CommentText">
    <w:name w:val="annotation text"/>
    <w:basedOn w:val="Normal"/>
    <w:link w:val="CommentTextChar"/>
    <w:uiPriority w:val="99"/>
    <w:semiHidden/>
    <w:unhideWhenUsed/>
    <w:rsid w:val="00A51A00"/>
    <w:pPr>
      <w:spacing w:line="240" w:lineRule="auto"/>
    </w:pPr>
    <w:rPr>
      <w:sz w:val="20"/>
      <w:szCs w:val="20"/>
    </w:rPr>
  </w:style>
  <w:style w:type="character" w:customStyle="1" w:styleId="CommentTextChar">
    <w:name w:val="Comment Text Char"/>
    <w:basedOn w:val="DefaultParagraphFont"/>
    <w:link w:val="CommentText"/>
    <w:uiPriority w:val="99"/>
    <w:semiHidden/>
    <w:rsid w:val="00A51A00"/>
    <w:rPr>
      <w:sz w:val="20"/>
      <w:szCs w:val="20"/>
    </w:rPr>
  </w:style>
  <w:style w:type="paragraph" w:styleId="NoSpacing">
    <w:name w:val="No Spacing"/>
    <w:uiPriority w:val="1"/>
    <w:qFormat/>
    <w:rsid w:val="007067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7C58B5"/>
    <w:pPr>
      <w:tabs>
        <w:tab w:val="right" w:leader="dot" w:pos="9926"/>
      </w:tabs>
      <w:spacing w:before="60" w:after="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customStyle="1" w:styleId="Default">
    <w:name w:val="Default"/>
    <w:basedOn w:val="Normal"/>
    <w:rsid w:val="004328A2"/>
    <w:pPr>
      <w:autoSpaceDE w:val="0"/>
      <w:autoSpaceDN w:val="0"/>
      <w:spacing w:after="0" w:line="240" w:lineRule="auto"/>
    </w:pPr>
    <w:rPr>
      <w:rFonts w:ascii="Calibri" w:hAnsi="Calibri" w:cs="Times New Roman"/>
      <w:color w:val="000000"/>
      <w:sz w:val="24"/>
      <w:szCs w:val="24"/>
    </w:rPr>
  </w:style>
  <w:style w:type="character" w:styleId="CommentReference">
    <w:name w:val="annotation reference"/>
    <w:basedOn w:val="DefaultParagraphFont"/>
    <w:uiPriority w:val="99"/>
    <w:semiHidden/>
    <w:unhideWhenUsed/>
    <w:rsid w:val="00A51A00"/>
    <w:rPr>
      <w:sz w:val="16"/>
      <w:szCs w:val="16"/>
    </w:rPr>
  </w:style>
  <w:style w:type="paragraph" w:styleId="CommentText">
    <w:name w:val="annotation text"/>
    <w:basedOn w:val="Normal"/>
    <w:link w:val="CommentTextChar"/>
    <w:uiPriority w:val="99"/>
    <w:semiHidden/>
    <w:unhideWhenUsed/>
    <w:rsid w:val="00A51A00"/>
    <w:pPr>
      <w:spacing w:line="240" w:lineRule="auto"/>
    </w:pPr>
    <w:rPr>
      <w:sz w:val="20"/>
      <w:szCs w:val="20"/>
    </w:rPr>
  </w:style>
  <w:style w:type="character" w:customStyle="1" w:styleId="CommentTextChar">
    <w:name w:val="Comment Text Char"/>
    <w:basedOn w:val="DefaultParagraphFont"/>
    <w:link w:val="CommentText"/>
    <w:uiPriority w:val="99"/>
    <w:semiHidden/>
    <w:rsid w:val="00A51A00"/>
    <w:rPr>
      <w:sz w:val="20"/>
      <w:szCs w:val="20"/>
    </w:rPr>
  </w:style>
  <w:style w:type="paragraph" w:styleId="NoSpacing">
    <w:name w:val="No Spacing"/>
    <w:uiPriority w:val="1"/>
    <w:qFormat/>
    <w:rsid w:val="007067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4787">
      <w:bodyDiv w:val="1"/>
      <w:marLeft w:val="0"/>
      <w:marRight w:val="0"/>
      <w:marTop w:val="0"/>
      <w:marBottom w:val="0"/>
      <w:divBdr>
        <w:top w:val="none" w:sz="0" w:space="0" w:color="auto"/>
        <w:left w:val="none" w:sz="0" w:space="0" w:color="auto"/>
        <w:bottom w:val="none" w:sz="0" w:space="0" w:color="auto"/>
        <w:right w:val="none" w:sz="0" w:space="0" w:color="auto"/>
      </w:divBdr>
    </w:div>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7689">
      <w:bodyDiv w:val="1"/>
      <w:marLeft w:val="0"/>
      <w:marRight w:val="0"/>
      <w:marTop w:val="0"/>
      <w:marBottom w:val="0"/>
      <w:divBdr>
        <w:top w:val="none" w:sz="0" w:space="0" w:color="auto"/>
        <w:left w:val="none" w:sz="0" w:space="0" w:color="auto"/>
        <w:bottom w:val="none" w:sz="0" w:space="0" w:color="auto"/>
        <w:right w:val="none" w:sz="0" w:space="0" w:color="auto"/>
      </w:divBdr>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545723744">
      <w:bodyDiv w:val="1"/>
      <w:marLeft w:val="0"/>
      <w:marRight w:val="0"/>
      <w:marTop w:val="0"/>
      <w:marBottom w:val="0"/>
      <w:divBdr>
        <w:top w:val="none" w:sz="0" w:space="0" w:color="auto"/>
        <w:left w:val="none" w:sz="0" w:space="0" w:color="auto"/>
        <w:bottom w:val="none" w:sz="0" w:space="0" w:color="auto"/>
        <w:right w:val="none" w:sz="0" w:space="0" w:color="auto"/>
      </w:divBdr>
    </w:div>
    <w:div w:id="554976137">
      <w:bodyDiv w:val="1"/>
      <w:marLeft w:val="0"/>
      <w:marRight w:val="0"/>
      <w:marTop w:val="0"/>
      <w:marBottom w:val="0"/>
      <w:divBdr>
        <w:top w:val="none" w:sz="0" w:space="0" w:color="auto"/>
        <w:left w:val="none" w:sz="0" w:space="0" w:color="auto"/>
        <w:bottom w:val="none" w:sz="0" w:space="0" w:color="auto"/>
        <w:right w:val="none" w:sz="0" w:space="0" w:color="auto"/>
      </w:divBdr>
      <w:divsChild>
        <w:div w:id="1386103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688263833">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220283047">
      <w:bodyDiv w:val="1"/>
      <w:marLeft w:val="0"/>
      <w:marRight w:val="0"/>
      <w:marTop w:val="0"/>
      <w:marBottom w:val="0"/>
      <w:divBdr>
        <w:top w:val="none" w:sz="0" w:space="0" w:color="auto"/>
        <w:left w:val="none" w:sz="0" w:space="0" w:color="auto"/>
        <w:bottom w:val="none" w:sz="0" w:space="0" w:color="auto"/>
        <w:right w:val="none" w:sz="0" w:space="0" w:color="auto"/>
      </w:divBdr>
    </w:div>
    <w:div w:id="1255362980">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7463">
      <w:bodyDiv w:val="1"/>
      <w:marLeft w:val="0"/>
      <w:marRight w:val="0"/>
      <w:marTop w:val="0"/>
      <w:marBottom w:val="0"/>
      <w:divBdr>
        <w:top w:val="none" w:sz="0" w:space="0" w:color="auto"/>
        <w:left w:val="none" w:sz="0" w:space="0" w:color="auto"/>
        <w:bottom w:val="none" w:sz="0" w:space="0" w:color="auto"/>
        <w:right w:val="none" w:sz="0" w:space="0" w:color="auto"/>
      </w:divBdr>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825587665">
      <w:bodyDiv w:val="1"/>
      <w:marLeft w:val="0"/>
      <w:marRight w:val="0"/>
      <w:marTop w:val="0"/>
      <w:marBottom w:val="0"/>
      <w:divBdr>
        <w:top w:val="none" w:sz="0" w:space="0" w:color="auto"/>
        <w:left w:val="none" w:sz="0" w:space="0" w:color="auto"/>
        <w:bottom w:val="none" w:sz="0" w:space="0" w:color="auto"/>
        <w:right w:val="none" w:sz="0" w:space="0" w:color="auto"/>
      </w:divBdr>
      <w:divsChild>
        <w:div w:id="149364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9473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416508">
      <w:bodyDiv w:val="1"/>
      <w:marLeft w:val="0"/>
      <w:marRight w:val="0"/>
      <w:marTop w:val="0"/>
      <w:marBottom w:val="0"/>
      <w:divBdr>
        <w:top w:val="none" w:sz="0" w:space="0" w:color="auto"/>
        <w:left w:val="none" w:sz="0" w:space="0" w:color="auto"/>
        <w:bottom w:val="none" w:sz="0" w:space="0" w:color="auto"/>
        <w:right w:val="none" w:sz="0" w:space="0" w:color="auto"/>
      </w:divBdr>
      <w:divsChild>
        <w:div w:id="131488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816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67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127827">
      <w:bodyDiv w:val="1"/>
      <w:marLeft w:val="0"/>
      <w:marRight w:val="0"/>
      <w:marTop w:val="0"/>
      <w:marBottom w:val="0"/>
      <w:divBdr>
        <w:top w:val="none" w:sz="0" w:space="0" w:color="auto"/>
        <w:left w:val="none" w:sz="0" w:space="0" w:color="auto"/>
        <w:bottom w:val="none" w:sz="0" w:space="0" w:color="auto"/>
        <w:right w:val="none" w:sz="0" w:space="0" w:color="auto"/>
      </w:divBdr>
      <w:divsChild>
        <w:div w:id="420637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1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19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910381">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03449522">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pbreporting.virginia.gov/DPBReports/rdPage.aspx?rdReport=OB_BudgetReqRec117"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vccc@vita.virginia.gov?subject=PERFORMANCE%20BUDGET%20SYSTEM%20ISSUE"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cid:image001.gif@01CFD3DD.7E4618F0"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2.gi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7D852-BF7A-4677-ABC1-EF2827DD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28</Pages>
  <Words>8329</Words>
  <Characters>47479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18</cp:revision>
  <cp:lastPrinted>2014-10-06T13:54:00Z</cp:lastPrinted>
  <dcterms:created xsi:type="dcterms:W3CDTF">2014-09-29T15:18:00Z</dcterms:created>
  <dcterms:modified xsi:type="dcterms:W3CDTF">2014-10-09T13:13:00Z</dcterms:modified>
</cp:coreProperties>
</file>